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37C3" w14:textId="77777777" w:rsidR="00653F19" w:rsidRPr="0088520D" w:rsidRDefault="00653F19" w:rsidP="00653F19">
      <w:pPr>
        <w:spacing w:line="259" w:lineRule="auto"/>
        <w:jc w:val="right"/>
        <w:rPr>
          <w:rFonts w:ascii="Sylfaen" w:hAnsi="Sylfaen"/>
          <w:bCs/>
          <w:i/>
          <w:lang w:val="ka-GE"/>
        </w:rPr>
      </w:pPr>
      <w:r w:rsidRPr="0088520D">
        <w:rPr>
          <w:rFonts w:ascii="Sylfaen" w:hAnsi="Sylfaen"/>
          <w:bCs/>
          <w:i/>
          <w:lang w:val="ka-GE"/>
        </w:rPr>
        <w:t>დანართი 4</w:t>
      </w:r>
    </w:p>
    <w:p w14:paraId="3213D842" w14:textId="5EBB3057" w:rsidR="00105D24" w:rsidRPr="0088520D" w:rsidRDefault="00105D24" w:rsidP="00105D24">
      <w:pPr>
        <w:jc w:val="right"/>
        <w:rPr>
          <w:rFonts w:ascii="Sylfaen" w:hAnsi="Sylfaen"/>
          <w:bCs/>
          <w:i/>
          <w:lang w:val="ka-GE"/>
        </w:rPr>
      </w:pPr>
      <w:r w:rsidRPr="0088520D">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787D63" w:rsidRPr="0088520D">
        <w:rPr>
          <w:rFonts w:ascii="Sylfaen" w:hAnsi="Sylfaen"/>
          <w:bCs/>
          <w:i/>
          <w:lang w:val="ka-GE"/>
        </w:rPr>
        <w:t xml:space="preserve"> N30/5</w:t>
      </w:r>
      <w:r w:rsidRPr="0088520D">
        <w:rPr>
          <w:rFonts w:ascii="Sylfaen" w:hAnsi="Sylfaen"/>
          <w:bCs/>
          <w:i/>
          <w:lang w:val="ka-GE"/>
        </w:rPr>
        <w:t xml:space="preserve"> გადაწყვეტილებით</w:t>
      </w:r>
    </w:p>
    <w:p w14:paraId="3E5C1A18" w14:textId="77777777" w:rsidR="00105D24" w:rsidRPr="0088520D" w:rsidRDefault="00105D24" w:rsidP="00653F19">
      <w:pPr>
        <w:spacing w:line="259" w:lineRule="auto"/>
        <w:jc w:val="right"/>
        <w:rPr>
          <w:rFonts w:ascii="Sylfaen" w:hAnsi="Sylfaen"/>
          <w:bCs/>
          <w:i/>
          <w:lang w:val="ka-GE"/>
        </w:rPr>
      </w:pPr>
    </w:p>
    <w:p w14:paraId="6E61D472" w14:textId="77777777" w:rsidR="00653F19" w:rsidRPr="0088520D" w:rsidRDefault="00653F19" w:rsidP="00653F19">
      <w:pPr>
        <w:spacing w:line="259" w:lineRule="auto"/>
        <w:jc w:val="center"/>
        <w:rPr>
          <w:rFonts w:ascii="Sylfaen" w:hAnsi="Sylfaen"/>
          <w:b/>
          <w:bCs/>
          <w:lang w:val="ka-GE"/>
        </w:rPr>
      </w:pPr>
      <w:r w:rsidRPr="0088520D">
        <w:rPr>
          <w:rFonts w:ascii="Sylfaen" w:hAnsi="Sylfaen"/>
          <w:b/>
          <w:bCs/>
          <w:lang w:val="ka-GE"/>
        </w:rPr>
        <w:t>ელექტროენერგიის მიწოდების ხელშეკრულება</w:t>
      </w:r>
    </w:p>
    <w:p w14:paraId="3A200F6D" w14:textId="77777777" w:rsidR="00653F19" w:rsidRPr="0088520D" w:rsidRDefault="00653F19" w:rsidP="00653F19">
      <w:pPr>
        <w:numPr>
          <w:ilvl w:val="0"/>
          <w:numId w:val="2"/>
        </w:numPr>
        <w:spacing w:line="259" w:lineRule="auto"/>
        <w:contextualSpacing/>
        <w:jc w:val="center"/>
        <w:rPr>
          <w:rFonts w:ascii="Sylfaen" w:hAnsi="Sylfaen"/>
          <w:b/>
          <w:bCs/>
          <w:lang w:val="ka-GE"/>
        </w:rPr>
      </w:pPr>
      <w:r w:rsidRPr="0088520D">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88520D" w14:paraId="4F777073" w14:textId="77777777" w:rsidTr="001B1DB7">
        <w:tc>
          <w:tcPr>
            <w:tcW w:w="2915" w:type="dxa"/>
            <w:vMerge w:val="restart"/>
          </w:tcPr>
          <w:p w14:paraId="7AFCA5BB"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დასახელება</w:t>
            </w:r>
          </w:p>
        </w:tc>
        <w:tc>
          <w:tcPr>
            <w:tcW w:w="3209" w:type="dxa"/>
            <w:gridSpan w:val="2"/>
          </w:tcPr>
          <w:p w14:paraId="3534BF86" w14:textId="05D361A7" w:rsidR="007B6B0D" w:rsidRPr="0088520D" w:rsidRDefault="007B6B0D" w:rsidP="00960027">
            <w:pPr>
              <w:jc w:val="center"/>
              <w:rPr>
                <w:lang w:val="ka-GE"/>
              </w:rPr>
            </w:pPr>
            <w:r w:rsidRPr="0088520D">
              <w:rPr>
                <w:rFonts w:ascii="Sylfaen" w:eastAsia="Sylfaen" w:hAnsi="Sylfaen" w:cs="Sylfaen"/>
                <w:lang w:val="ka-GE"/>
              </w:rPr>
              <w:t>შპს ,,თბილისის</w:t>
            </w:r>
          </w:p>
          <w:p w14:paraId="43A43DE3" w14:textId="195609F4" w:rsidR="007B6B0D" w:rsidRPr="0088520D" w:rsidRDefault="007B6B0D" w:rsidP="00960027">
            <w:pPr>
              <w:jc w:val="center"/>
              <w:rPr>
                <w:lang w:val="ka-GE"/>
              </w:rPr>
            </w:pPr>
            <w:r w:rsidRPr="0088520D">
              <w:rPr>
                <w:rFonts w:ascii="Sylfaen" w:eastAsia="Sylfaen" w:hAnsi="Sylfaen" w:cs="Sylfaen"/>
                <w:lang w:val="ka-GE"/>
              </w:rPr>
              <w:t>ელექტრომიმწოდებელი</w:t>
            </w:r>
          </w:p>
          <w:p w14:paraId="3FC6FA27" w14:textId="0EE70EE0" w:rsidR="00653F19" w:rsidRPr="0088520D" w:rsidRDefault="007B6B0D" w:rsidP="00960027">
            <w:pPr>
              <w:spacing w:line="240" w:lineRule="auto"/>
              <w:jc w:val="center"/>
              <w:rPr>
                <w:rFonts w:ascii="Sylfaen" w:hAnsi="Sylfaen"/>
                <w:b/>
                <w:bCs/>
                <w:lang w:val="ka-GE"/>
              </w:rPr>
            </w:pPr>
            <w:r w:rsidRPr="0088520D">
              <w:rPr>
                <w:rFonts w:ascii="Sylfaen" w:eastAsia="Sylfaen" w:hAnsi="Sylfaen" w:cs="Sylfaen"/>
                <w:lang w:val="ka-GE"/>
              </w:rPr>
              <w:t>კომპანია’’</w:t>
            </w:r>
          </w:p>
        </w:tc>
      </w:tr>
      <w:tr w:rsidR="00653F19" w:rsidRPr="0088520D" w14:paraId="06484F07" w14:textId="77777777" w:rsidTr="001B1DB7">
        <w:tc>
          <w:tcPr>
            <w:tcW w:w="2915" w:type="dxa"/>
            <w:vMerge/>
          </w:tcPr>
          <w:p w14:paraId="3421D427" w14:textId="77777777" w:rsidR="00653F19" w:rsidRPr="0088520D" w:rsidRDefault="00653F19" w:rsidP="00653F19">
            <w:pPr>
              <w:spacing w:line="240" w:lineRule="auto"/>
              <w:rPr>
                <w:rFonts w:ascii="Sylfaen" w:hAnsi="Sylfaen"/>
                <w:b/>
                <w:bCs/>
                <w:lang w:val="ka-GE"/>
              </w:rPr>
            </w:pPr>
          </w:p>
        </w:tc>
        <w:tc>
          <w:tcPr>
            <w:tcW w:w="2892" w:type="dxa"/>
            <w:gridSpan w:val="2"/>
          </w:tcPr>
          <w:p w14:paraId="10D4B6FC"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ს/კ</w:t>
            </w:r>
          </w:p>
        </w:tc>
        <w:tc>
          <w:tcPr>
            <w:tcW w:w="3209" w:type="dxa"/>
            <w:gridSpan w:val="2"/>
          </w:tcPr>
          <w:p w14:paraId="4B7C9AB7" w14:textId="18CAF49B" w:rsidR="00653F19" w:rsidRPr="0088520D" w:rsidRDefault="007B6B0D" w:rsidP="00653F19">
            <w:pPr>
              <w:spacing w:line="240" w:lineRule="auto"/>
              <w:jc w:val="center"/>
              <w:rPr>
                <w:rFonts w:ascii="Sylfaen" w:hAnsi="Sylfaen"/>
                <w:b/>
                <w:bCs/>
                <w:lang w:val="ka-GE"/>
              </w:rPr>
            </w:pPr>
            <w:r w:rsidRPr="0088520D">
              <w:rPr>
                <w:rFonts w:ascii="Sylfaen" w:eastAsia="Sylfaen" w:hAnsi="Sylfaen" w:cs="Sylfaen"/>
                <w:lang w:val="ka-GE"/>
              </w:rPr>
              <w:t>406312690</w:t>
            </w:r>
          </w:p>
        </w:tc>
      </w:tr>
      <w:tr w:rsidR="00653F19" w:rsidRPr="0088520D" w14:paraId="0B923074" w14:textId="77777777" w:rsidTr="001B1DB7">
        <w:tc>
          <w:tcPr>
            <w:tcW w:w="2915" w:type="dxa"/>
            <w:vMerge/>
          </w:tcPr>
          <w:p w14:paraId="1F0C6C47" w14:textId="77777777" w:rsidR="00653F19" w:rsidRPr="0088520D" w:rsidRDefault="00653F19" w:rsidP="00653F19">
            <w:pPr>
              <w:spacing w:line="240" w:lineRule="auto"/>
              <w:rPr>
                <w:rFonts w:ascii="Sylfaen" w:hAnsi="Sylfaen"/>
                <w:b/>
                <w:bCs/>
                <w:lang w:val="ka-GE"/>
              </w:rPr>
            </w:pPr>
          </w:p>
        </w:tc>
        <w:tc>
          <w:tcPr>
            <w:tcW w:w="2892" w:type="dxa"/>
            <w:gridSpan w:val="2"/>
          </w:tcPr>
          <w:p w14:paraId="3AA2A42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0C7F52A5" w14:textId="3659405F" w:rsidR="00653F19" w:rsidRPr="0088520D" w:rsidRDefault="007B6B0D" w:rsidP="00653F19">
            <w:pPr>
              <w:spacing w:line="240" w:lineRule="auto"/>
              <w:jc w:val="center"/>
              <w:rPr>
                <w:rFonts w:ascii="Sylfaen" w:hAnsi="Sylfaen"/>
                <w:b/>
                <w:bCs/>
                <w:lang w:val="ka-GE"/>
              </w:rPr>
            </w:pPr>
            <w:r w:rsidRPr="0088520D">
              <w:rPr>
                <w:lang w:val="ka-GE"/>
              </w:rPr>
              <w:t>GE40 BS00 0000 0005 7367 02</w:t>
            </w:r>
          </w:p>
        </w:tc>
      </w:tr>
      <w:tr w:rsidR="00653F19" w:rsidRPr="0088520D" w14:paraId="297173BE" w14:textId="77777777" w:rsidTr="001B1DB7">
        <w:tc>
          <w:tcPr>
            <w:tcW w:w="2915" w:type="dxa"/>
            <w:vMerge/>
          </w:tcPr>
          <w:p w14:paraId="02598193" w14:textId="77777777" w:rsidR="00653F19" w:rsidRPr="0088520D" w:rsidRDefault="00653F19" w:rsidP="00653F19">
            <w:pPr>
              <w:spacing w:line="240" w:lineRule="auto"/>
              <w:rPr>
                <w:rFonts w:ascii="Sylfaen" w:hAnsi="Sylfaen"/>
                <w:b/>
                <w:bCs/>
                <w:lang w:val="ka-GE"/>
              </w:rPr>
            </w:pPr>
          </w:p>
        </w:tc>
        <w:tc>
          <w:tcPr>
            <w:tcW w:w="2892" w:type="dxa"/>
            <w:gridSpan w:val="2"/>
          </w:tcPr>
          <w:p w14:paraId="3ECC970E"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ქოლცენტრის ნომერი</w:t>
            </w:r>
          </w:p>
        </w:tc>
        <w:tc>
          <w:tcPr>
            <w:tcW w:w="3209" w:type="dxa"/>
            <w:gridSpan w:val="2"/>
          </w:tcPr>
          <w:p w14:paraId="49CBC5D6" w14:textId="5907EE76" w:rsidR="00653F19" w:rsidRPr="0088520D" w:rsidRDefault="007B6B0D" w:rsidP="00653F19">
            <w:pPr>
              <w:spacing w:line="240" w:lineRule="auto"/>
              <w:jc w:val="center"/>
              <w:rPr>
                <w:rFonts w:ascii="Sylfaen" w:hAnsi="Sylfaen"/>
                <w:b/>
                <w:bCs/>
                <w:lang w:val="ka-GE"/>
              </w:rPr>
            </w:pPr>
            <w:r w:rsidRPr="0088520D">
              <w:rPr>
                <w:lang w:val="ka-GE"/>
              </w:rPr>
              <w:t>+995 32 5 000 777</w:t>
            </w:r>
          </w:p>
        </w:tc>
      </w:tr>
      <w:tr w:rsidR="00653F19" w:rsidRPr="0088520D" w14:paraId="6617BD4D" w14:textId="77777777" w:rsidTr="001B1DB7">
        <w:tc>
          <w:tcPr>
            <w:tcW w:w="2915" w:type="dxa"/>
            <w:vMerge/>
          </w:tcPr>
          <w:p w14:paraId="00720111" w14:textId="77777777" w:rsidR="00653F19" w:rsidRPr="0088520D" w:rsidRDefault="00653F19" w:rsidP="00653F19">
            <w:pPr>
              <w:spacing w:line="240" w:lineRule="auto"/>
              <w:rPr>
                <w:rFonts w:ascii="Sylfaen" w:hAnsi="Sylfaen"/>
                <w:b/>
                <w:bCs/>
                <w:lang w:val="ka-GE"/>
              </w:rPr>
            </w:pPr>
          </w:p>
        </w:tc>
        <w:tc>
          <w:tcPr>
            <w:tcW w:w="2892" w:type="dxa"/>
            <w:gridSpan w:val="2"/>
          </w:tcPr>
          <w:p w14:paraId="309F8FC4"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745B1A95" w14:textId="6FD4E1C7" w:rsidR="00653F19" w:rsidRPr="0088520D" w:rsidRDefault="007B6B0D" w:rsidP="00653F19">
            <w:pPr>
              <w:spacing w:line="240" w:lineRule="auto"/>
              <w:jc w:val="center"/>
              <w:rPr>
                <w:rFonts w:ascii="Sylfaen" w:hAnsi="Sylfaen"/>
                <w:b/>
                <w:bCs/>
                <w:lang w:val="ka-GE"/>
              </w:rPr>
            </w:pPr>
            <w:r w:rsidRPr="0088520D">
              <w:rPr>
                <w:color w:val="0000FF"/>
                <w:lang w:val="ka-GE"/>
              </w:rPr>
              <w:t>info@telmico.ge</w:t>
            </w:r>
          </w:p>
        </w:tc>
      </w:tr>
      <w:tr w:rsidR="00653F19" w:rsidRPr="0088520D" w14:paraId="1DE6856F" w14:textId="77777777" w:rsidTr="001B1DB7">
        <w:tc>
          <w:tcPr>
            <w:tcW w:w="2915" w:type="dxa"/>
            <w:vMerge/>
          </w:tcPr>
          <w:p w14:paraId="37C61C3F" w14:textId="77777777" w:rsidR="00653F19" w:rsidRPr="0088520D" w:rsidRDefault="00653F19" w:rsidP="00653F19">
            <w:pPr>
              <w:spacing w:line="240" w:lineRule="auto"/>
              <w:rPr>
                <w:rFonts w:ascii="Sylfaen" w:hAnsi="Sylfaen"/>
                <w:b/>
                <w:bCs/>
                <w:lang w:val="ka-GE"/>
              </w:rPr>
            </w:pPr>
          </w:p>
        </w:tc>
        <w:tc>
          <w:tcPr>
            <w:tcW w:w="2892" w:type="dxa"/>
            <w:gridSpan w:val="2"/>
          </w:tcPr>
          <w:p w14:paraId="46367E9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ვებგვერდი</w:t>
            </w:r>
          </w:p>
        </w:tc>
        <w:tc>
          <w:tcPr>
            <w:tcW w:w="3209" w:type="dxa"/>
            <w:gridSpan w:val="2"/>
          </w:tcPr>
          <w:p w14:paraId="33A361AA" w14:textId="0546DC2E" w:rsidR="00653F19" w:rsidRPr="0088520D" w:rsidRDefault="007B6B0D" w:rsidP="00653F19">
            <w:pPr>
              <w:spacing w:line="240" w:lineRule="auto"/>
              <w:jc w:val="center"/>
              <w:rPr>
                <w:rFonts w:ascii="Sylfaen" w:hAnsi="Sylfaen"/>
                <w:b/>
                <w:bCs/>
                <w:lang w:val="ka-GE"/>
              </w:rPr>
            </w:pPr>
            <w:r w:rsidRPr="0088520D">
              <w:rPr>
                <w:lang w:val="ka-GE"/>
              </w:rPr>
              <w:t>www.telmico.ge</w:t>
            </w:r>
          </w:p>
        </w:tc>
      </w:tr>
      <w:tr w:rsidR="005A223C" w:rsidRPr="0088520D" w14:paraId="29C090A1" w14:textId="77777777" w:rsidTr="001B1DB7">
        <w:tc>
          <w:tcPr>
            <w:tcW w:w="2915" w:type="dxa"/>
            <w:vMerge w:val="restart"/>
          </w:tcPr>
          <w:p w14:paraId="2F99C286" w14:textId="77777777" w:rsidR="005A223C" w:rsidRPr="0088520D" w:rsidRDefault="005A223C" w:rsidP="005A223C">
            <w:pPr>
              <w:spacing w:line="240" w:lineRule="auto"/>
              <w:rPr>
                <w:rFonts w:ascii="Sylfaen" w:hAnsi="Sylfaen"/>
                <w:b/>
                <w:bCs/>
                <w:lang w:val="ka-GE"/>
              </w:rPr>
            </w:pPr>
            <w:r w:rsidRPr="0088520D">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7B55E85F" w14:textId="2D3041EC" w:rsidR="005A223C" w:rsidRPr="0088520D" w:rsidRDefault="005A223C" w:rsidP="005A223C">
            <w:pPr>
              <w:spacing w:line="240" w:lineRule="auto"/>
              <w:jc w:val="center"/>
              <w:rPr>
                <w:rFonts w:ascii="Sylfaen" w:hAnsi="Sylfaen"/>
                <w:b/>
                <w:bCs/>
                <w:lang w:val="ka-GE"/>
              </w:rPr>
            </w:pPr>
            <w:r>
              <w:rPr>
                <w:color w:val="FF0000"/>
                <w:lang w:val="ka-GE"/>
              </w:rPr>
              <w:t xml:space="preserve">შპს </w:t>
            </w:r>
            <w:proofErr w:type="spellStart"/>
            <w:r>
              <w:rPr>
                <w:color w:val="FF0000"/>
              </w:rPr>
              <w:t>kkk</w:t>
            </w:r>
            <w:proofErr w:type="spellEnd"/>
          </w:p>
        </w:tc>
      </w:tr>
      <w:tr w:rsidR="005A223C" w:rsidRPr="0088520D" w14:paraId="6AC4AD2C" w14:textId="77777777" w:rsidTr="001B1DB7">
        <w:tc>
          <w:tcPr>
            <w:tcW w:w="2915" w:type="dxa"/>
            <w:vMerge/>
          </w:tcPr>
          <w:p w14:paraId="5B793DBD" w14:textId="77777777" w:rsidR="005A223C" w:rsidRPr="0088520D" w:rsidRDefault="005A223C" w:rsidP="005A223C">
            <w:pPr>
              <w:spacing w:line="240" w:lineRule="auto"/>
              <w:rPr>
                <w:rFonts w:ascii="Sylfaen" w:hAnsi="Sylfaen"/>
                <w:b/>
                <w:bCs/>
                <w:lang w:val="ka-GE"/>
              </w:rPr>
            </w:pPr>
          </w:p>
        </w:tc>
        <w:tc>
          <w:tcPr>
            <w:tcW w:w="2892" w:type="dxa"/>
            <w:gridSpan w:val="2"/>
          </w:tcPr>
          <w:p w14:paraId="55425FEA"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6E666F31" w14:textId="2F5DD746" w:rsidR="005A223C" w:rsidRPr="0088520D" w:rsidRDefault="005A223C" w:rsidP="005A223C">
            <w:pPr>
              <w:spacing w:line="240" w:lineRule="auto"/>
              <w:jc w:val="center"/>
              <w:rPr>
                <w:rFonts w:ascii="Sylfaen" w:hAnsi="Sylfaen"/>
                <w:b/>
                <w:bCs/>
                <w:lang w:val="ka-GE"/>
              </w:rPr>
            </w:pPr>
            <w:r>
              <w:rPr>
                <w:color w:val="FF0000"/>
                <w:lang w:val="ka-GE"/>
              </w:rPr>
              <w:t>00000000001</w:t>
            </w:r>
          </w:p>
        </w:tc>
      </w:tr>
      <w:tr w:rsidR="005A223C" w:rsidRPr="0088520D" w14:paraId="12D02142" w14:textId="77777777" w:rsidTr="001B1DB7">
        <w:tc>
          <w:tcPr>
            <w:tcW w:w="2915" w:type="dxa"/>
            <w:vMerge/>
          </w:tcPr>
          <w:p w14:paraId="1634734A" w14:textId="77777777" w:rsidR="005A223C" w:rsidRPr="0088520D" w:rsidRDefault="005A223C" w:rsidP="005A223C">
            <w:pPr>
              <w:spacing w:line="240" w:lineRule="auto"/>
              <w:rPr>
                <w:rFonts w:ascii="Sylfaen" w:hAnsi="Sylfaen"/>
                <w:b/>
                <w:bCs/>
                <w:lang w:val="ka-GE"/>
              </w:rPr>
            </w:pPr>
          </w:p>
        </w:tc>
        <w:tc>
          <w:tcPr>
            <w:tcW w:w="2892" w:type="dxa"/>
            <w:gridSpan w:val="2"/>
          </w:tcPr>
          <w:p w14:paraId="75378C8F"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აბონენტის N</w:t>
            </w:r>
          </w:p>
        </w:tc>
        <w:tc>
          <w:tcPr>
            <w:tcW w:w="3209" w:type="dxa"/>
            <w:gridSpan w:val="2"/>
          </w:tcPr>
          <w:p w14:paraId="6F18505E" w14:textId="3E18586B" w:rsidR="005A223C" w:rsidRPr="0088520D" w:rsidRDefault="005A223C" w:rsidP="005A223C">
            <w:pPr>
              <w:spacing w:line="240" w:lineRule="auto"/>
              <w:jc w:val="center"/>
              <w:rPr>
                <w:rFonts w:ascii="Sylfaen" w:hAnsi="Sylfaen"/>
                <w:b/>
                <w:bCs/>
                <w:lang w:val="ka-GE"/>
              </w:rPr>
            </w:pPr>
            <w:r>
              <w:rPr>
                <w:color w:val="FF0000"/>
                <w:lang w:val="ka-GE"/>
              </w:rPr>
              <w:t>0000001</w:t>
            </w:r>
          </w:p>
        </w:tc>
      </w:tr>
      <w:tr w:rsidR="005A223C" w:rsidRPr="0088520D" w14:paraId="6484EF49" w14:textId="77777777" w:rsidTr="001B1DB7">
        <w:tc>
          <w:tcPr>
            <w:tcW w:w="2915" w:type="dxa"/>
            <w:vMerge/>
          </w:tcPr>
          <w:p w14:paraId="5598A53C" w14:textId="77777777" w:rsidR="005A223C" w:rsidRPr="0088520D" w:rsidRDefault="005A223C" w:rsidP="005A223C">
            <w:pPr>
              <w:spacing w:line="240" w:lineRule="auto"/>
              <w:rPr>
                <w:rFonts w:ascii="Sylfaen" w:hAnsi="Sylfaen"/>
                <w:b/>
                <w:bCs/>
                <w:lang w:val="ka-GE"/>
              </w:rPr>
            </w:pPr>
          </w:p>
        </w:tc>
        <w:tc>
          <w:tcPr>
            <w:tcW w:w="2892" w:type="dxa"/>
            <w:gridSpan w:val="2"/>
          </w:tcPr>
          <w:p w14:paraId="5C07DAD8"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იურიდიული მისამართი</w:t>
            </w:r>
          </w:p>
        </w:tc>
        <w:tc>
          <w:tcPr>
            <w:tcW w:w="3209" w:type="dxa"/>
            <w:gridSpan w:val="2"/>
          </w:tcPr>
          <w:p w14:paraId="34636776" w14:textId="4704DF5B" w:rsidR="005A223C" w:rsidRPr="0088520D" w:rsidRDefault="005A223C" w:rsidP="005A223C">
            <w:pPr>
              <w:spacing w:line="240" w:lineRule="auto"/>
              <w:jc w:val="center"/>
              <w:rPr>
                <w:rFonts w:ascii="Sylfaen" w:hAnsi="Sylfaen"/>
                <w:b/>
                <w:bCs/>
                <w:lang w:val="ka-GE"/>
              </w:rPr>
            </w:pPr>
            <w:r>
              <w:rPr>
                <w:color w:val="FF0000"/>
                <w:lang w:val="ka-GE"/>
              </w:rPr>
              <w:t>სარკინეთის ქ. № 0</w:t>
            </w:r>
          </w:p>
        </w:tc>
      </w:tr>
      <w:tr w:rsidR="005A223C" w:rsidRPr="0088520D" w14:paraId="70FB75B2" w14:textId="77777777" w:rsidTr="001B1DB7">
        <w:tc>
          <w:tcPr>
            <w:tcW w:w="2915" w:type="dxa"/>
            <w:vMerge/>
          </w:tcPr>
          <w:p w14:paraId="5ADCA00E" w14:textId="77777777" w:rsidR="005A223C" w:rsidRPr="0088520D" w:rsidRDefault="005A223C" w:rsidP="005A223C">
            <w:pPr>
              <w:spacing w:line="240" w:lineRule="auto"/>
              <w:rPr>
                <w:rFonts w:ascii="Sylfaen" w:hAnsi="Sylfaen"/>
                <w:b/>
                <w:bCs/>
                <w:lang w:val="ka-GE"/>
              </w:rPr>
            </w:pPr>
          </w:p>
        </w:tc>
        <w:tc>
          <w:tcPr>
            <w:tcW w:w="2892" w:type="dxa"/>
            <w:gridSpan w:val="2"/>
          </w:tcPr>
          <w:p w14:paraId="5CF51F70"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ფაქტობრივი მისამართი</w:t>
            </w:r>
          </w:p>
        </w:tc>
        <w:tc>
          <w:tcPr>
            <w:tcW w:w="3209" w:type="dxa"/>
            <w:gridSpan w:val="2"/>
          </w:tcPr>
          <w:p w14:paraId="42C3EA2C" w14:textId="20F981C6" w:rsidR="005A223C" w:rsidRPr="0088520D" w:rsidRDefault="005A223C" w:rsidP="005A223C">
            <w:pPr>
              <w:spacing w:line="240" w:lineRule="auto"/>
              <w:jc w:val="center"/>
              <w:rPr>
                <w:rFonts w:ascii="Sylfaen" w:hAnsi="Sylfaen"/>
                <w:b/>
                <w:bCs/>
                <w:lang w:val="ka-GE"/>
              </w:rPr>
            </w:pPr>
            <w:r>
              <w:rPr>
                <w:color w:val="FF0000"/>
                <w:lang w:val="ka-GE"/>
              </w:rPr>
              <w:t>გორის ქ .  №0</w:t>
            </w:r>
          </w:p>
        </w:tc>
      </w:tr>
      <w:tr w:rsidR="005A223C" w:rsidRPr="0088520D" w14:paraId="49161505" w14:textId="77777777" w:rsidTr="001B1DB7">
        <w:tc>
          <w:tcPr>
            <w:tcW w:w="2915" w:type="dxa"/>
            <w:vMerge/>
          </w:tcPr>
          <w:p w14:paraId="79DF1416" w14:textId="77777777" w:rsidR="005A223C" w:rsidRPr="0088520D" w:rsidRDefault="005A223C" w:rsidP="005A223C">
            <w:pPr>
              <w:spacing w:line="240" w:lineRule="auto"/>
              <w:rPr>
                <w:rFonts w:ascii="Sylfaen" w:hAnsi="Sylfaen"/>
                <w:b/>
                <w:bCs/>
                <w:lang w:val="ka-GE"/>
              </w:rPr>
            </w:pPr>
          </w:p>
        </w:tc>
        <w:tc>
          <w:tcPr>
            <w:tcW w:w="2892" w:type="dxa"/>
            <w:gridSpan w:val="2"/>
          </w:tcPr>
          <w:p w14:paraId="7E129BE1"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მიწოდების მისამართი</w:t>
            </w:r>
          </w:p>
        </w:tc>
        <w:tc>
          <w:tcPr>
            <w:tcW w:w="3209" w:type="dxa"/>
            <w:gridSpan w:val="2"/>
          </w:tcPr>
          <w:p w14:paraId="2AF30BBD" w14:textId="1EF448FF" w:rsidR="005A223C" w:rsidRPr="0088520D" w:rsidRDefault="005A223C" w:rsidP="005A223C">
            <w:pPr>
              <w:spacing w:line="240" w:lineRule="auto"/>
              <w:jc w:val="center"/>
              <w:rPr>
                <w:rFonts w:ascii="Sylfaen" w:hAnsi="Sylfaen"/>
                <w:b/>
                <w:bCs/>
                <w:lang w:val="ka-GE"/>
              </w:rPr>
            </w:pPr>
            <w:r>
              <w:rPr>
                <w:color w:val="FF0000"/>
                <w:lang w:val="ka-GE"/>
              </w:rPr>
              <w:t>გორის ქ .  №0</w:t>
            </w:r>
          </w:p>
        </w:tc>
      </w:tr>
      <w:tr w:rsidR="00653F19" w:rsidRPr="0088520D" w14:paraId="76443C76" w14:textId="77777777" w:rsidTr="001B1DB7">
        <w:tc>
          <w:tcPr>
            <w:tcW w:w="2915" w:type="dxa"/>
            <w:vMerge/>
          </w:tcPr>
          <w:p w14:paraId="6F3145F8" w14:textId="77777777" w:rsidR="00653F19" w:rsidRPr="0088520D" w:rsidRDefault="00653F19" w:rsidP="00653F19">
            <w:pPr>
              <w:spacing w:line="240" w:lineRule="auto"/>
              <w:rPr>
                <w:rFonts w:ascii="Sylfaen" w:hAnsi="Sylfaen"/>
                <w:b/>
                <w:bCs/>
                <w:lang w:val="ka-GE"/>
              </w:rPr>
            </w:pPr>
          </w:p>
        </w:tc>
        <w:tc>
          <w:tcPr>
            <w:tcW w:w="2892" w:type="dxa"/>
            <w:gridSpan w:val="2"/>
          </w:tcPr>
          <w:p w14:paraId="50561D2D"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6BFE4029" w:rsidR="00653F19" w:rsidRPr="0088520D" w:rsidRDefault="005A223C" w:rsidP="00653F19">
            <w:pPr>
              <w:spacing w:line="240" w:lineRule="auto"/>
              <w:jc w:val="both"/>
              <w:rPr>
                <w:rFonts w:ascii="Sylfaen" w:hAnsi="Sylfaen"/>
                <w:b/>
                <w:bCs/>
                <w:lang w:val="ka-GE"/>
              </w:rPr>
            </w:pPr>
            <w:r w:rsidRPr="005A223C">
              <w:rPr>
                <w:rFonts w:ascii="Sylfaen" w:hAnsi="Sylfaen"/>
                <w:b/>
                <w:bCs/>
                <w:color w:val="FF0000"/>
                <w:lang w:val="en-US"/>
              </w:rPr>
              <w:t>x</w:t>
            </w:r>
            <w:r w:rsidR="00653F19" w:rsidRPr="005A223C">
              <w:rPr>
                <w:rFonts w:ascii="Sylfaen" w:hAnsi="Sylfaen"/>
                <w:b/>
                <w:bCs/>
                <w:color w:val="FF0000"/>
                <w:lang w:val="ka-GE"/>
              </w:rPr>
              <w:t xml:space="preserve"> </w:t>
            </w:r>
            <w:r w:rsidR="00653F19" w:rsidRPr="0088520D">
              <w:rPr>
                <w:rFonts w:ascii="Sylfaen" w:hAnsi="Sylfaen"/>
                <w:b/>
                <w:bCs/>
                <w:lang w:val="ka-GE"/>
              </w:rPr>
              <w:t>საკუთრება</w:t>
            </w:r>
          </w:p>
          <w:p w14:paraId="2274CF5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დროებითი მფლობელობა</w:t>
            </w:r>
          </w:p>
        </w:tc>
      </w:tr>
      <w:tr w:rsidR="005A223C" w:rsidRPr="0088520D" w14:paraId="5853877D" w14:textId="77777777" w:rsidTr="001B1DB7">
        <w:tc>
          <w:tcPr>
            <w:tcW w:w="2915" w:type="dxa"/>
            <w:vMerge/>
          </w:tcPr>
          <w:p w14:paraId="32D0699D" w14:textId="77777777" w:rsidR="005A223C" w:rsidRPr="0088520D" w:rsidRDefault="005A223C" w:rsidP="005A223C">
            <w:pPr>
              <w:spacing w:line="240" w:lineRule="auto"/>
              <w:rPr>
                <w:rFonts w:ascii="Sylfaen" w:hAnsi="Sylfaen"/>
                <w:b/>
                <w:bCs/>
                <w:lang w:val="ka-GE"/>
              </w:rPr>
            </w:pPr>
          </w:p>
        </w:tc>
        <w:tc>
          <w:tcPr>
            <w:tcW w:w="2892" w:type="dxa"/>
            <w:gridSpan w:val="2"/>
          </w:tcPr>
          <w:p w14:paraId="0070717F"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74BED738" w14:textId="26A0D192" w:rsidR="005A223C" w:rsidRPr="0088520D" w:rsidRDefault="005A223C" w:rsidP="005A223C">
            <w:pPr>
              <w:spacing w:line="240" w:lineRule="auto"/>
              <w:jc w:val="center"/>
              <w:rPr>
                <w:rFonts w:ascii="Sylfaen" w:hAnsi="Sylfaen"/>
                <w:b/>
                <w:bCs/>
                <w:lang w:val="ka-GE"/>
              </w:rPr>
            </w:pPr>
            <w:r>
              <w:rPr>
                <w:color w:val="FF0000"/>
                <w:lang w:val="ka-GE"/>
              </w:rPr>
              <w:t>GE94VT000000000005</w:t>
            </w:r>
          </w:p>
        </w:tc>
      </w:tr>
      <w:tr w:rsidR="005A223C" w:rsidRPr="0088520D" w14:paraId="6A1E8089" w14:textId="77777777" w:rsidTr="001B1DB7">
        <w:tc>
          <w:tcPr>
            <w:tcW w:w="2915" w:type="dxa"/>
            <w:vMerge/>
          </w:tcPr>
          <w:p w14:paraId="1781AD70" w14:textId="77777777" w:rsidR="005A223C" w:rsidRPr="0088520D" w:rsidRDefault="005A223C" w:rsidP="005A223C">
            <w:pPr>
              <w:spacing w:line="240" w:lineRule="auto"/>
              <w:rPr>
                <w:rFonts w:ascii="Sylfaen" w:hAnsi="Sylfaen"/>
                <w:b/>
                <w:bCs/>
                <w:lang w:val="ka-GE"/>
              </w:rPr>
            </w:pPr>
          </w:p>
        </w:tc>
        <w:tc>
          <w:tcPr>
            <w:tcW w:w="2892" w:type="dxa"/>
            <w:gridSpan w:val="2"/>
          </w:tcPr>
          <w:p w14:paraId="64E77229"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1E136BE2" w14:textId="0294A077" w:rsidR="005A223C" w:rsidRPr="0088520D" w:rsidRDefault="005A223C" w:rsidP="005A223C">
            <w:pPr>
              <w:spacing w:line="240" w:lineRule="auto"/>
              <w:jc w:val="center"/>
              <w:rPr>
                <w:rFonts w:ascii="Sylfaen" w:hAnsi="Sylfaen"/>
                <w:b/>
                <w:bCs/>
                <w:lang w:val="ka-GE"/>
              </w:rPr>
            </w:pPr>
            <w:r>
              <w:rPr>
                <w:color w:val="FF0000"/>
                <w:lang w:val="ka-GE"/>
              </w:rPr>
              <w:t>599 000  001</w:t>
            </w:r>
          </w:p>
        </w:tc>
      </w:tr>
      <w:tr w:rsidR="005A223C" w:rsidRPr="0088520D" w14:paraId="42CCF51F" w14:textId="77777777" w:rsidTr="001B1DB7">
        <w:trPr>
          <w:trHeight w:val="425"/>
        </w:trPr>
        <w:tc>
          <w:tcPr>
            <w:tcW w:w="2915" w:type="dxa"/>
            <w:vMerge/>
          </w:tcPr>
          <w:p w14:paraId="2F35F3E4" w14:textId="77777777" w:rsidR="005A223C" w:rsidRPr="0088520D" w:rsidRDefault="005A223C" w:rsidP="005A223C">
            <w:pPr>
              <w:spacing w:line="240" w:lineRule="auto"/>
              <w:rPr>
                <w:rFonts w:ascii="Sylfaen" w:hAnsi="Sylfaen"/>
                <w:b/>
                <w:bCs/>
                <w:lang w:val="ka-GE"/>
              </w:rPr>
            </w:pPr>
          </w:p>
        </w:tc>
        <w:tc>
          <w:tcPr>
            <w:tcW w:w="2892" w:type="dxa"/>
            <w:gridSpan w:val="2"/>
          </w:tcPr>
          <w:p w14:paraId="43DA4FCA"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2933C9AF" w14:textId="1ADCA137" w:rsidR="005A223C" w:rsidRPr="0088520D" w:rsidRDefault="005A223C" w:rsidP="005A223C">
            <w:pPr>
              <w:spacing w:line="240" w:lineRule="auto"/>
              <w:jc w:val="center"/>
              <w:rPr>
                <w:rFonts w:ascii="Sylfaen" w:hAnsi="Sylfaen"/>
                <w:b/>
                <w:bCs/>
                <w:lang w:val="ka-GE"/>
              </w:rPr>
            </w:pPr>
            <w:r>
              <w:rPr>
                <w:color w:val="FF0000"/>
                <w:lang w:val="ka-GE"/>
              </w:rPr>
              <w:t>sppa@jfcv.ge</w:t>
            </w:r>
          </w:p>
        </w:tc>
      </w:tr>
      <w:tr w:rsidR="001B1DB7" w:rsidRPr="0088520D" w14:paraId="2EEBA471" w14:textId="765C8847" w:rsidTr="001B1DB7">
        <w:trPr>
          <w:trHeight w:val="747"/>
        </w:trPr>
        <w:tc>
          <w:tcPr>
            <w:tcW w:w="2915" w:type="dxa"/>
            <w:vMerge/>
          </w:tcPr>
          <w:p w14:paraId="4BE48917" w14:textId="77777777" w:rsidR="001B1DB7" w:rsidRPr="0088520D" w:rsidRDefault="001B1DB7" w:rsidP="001B1DB7">
            <w:pPr>
              <w:spacing w:line="240" w:lineRule="auto"/>
              <w:rPr>
                <w:rFonts w:ascii="Sylfaen" w:hAnsi="Sylfaen"/>
                <w:b/>
                <w:bCs/>
                <w:lang w:val="ka-GE"/>
              </w:rPr>
            </w:pPr>
          </w:p>
        </w:tc>
        <w:tc>
          <w:tcPr>
            <w:tcW w:w="2892" w:type="dxa"/>
            <w:gridSpan w:val="2"/>
          </w:tcPr>
          <w:p w14:paraId="56E50AB8" w14:textId="451FF2B0" w:rsidR="001B1DB7" w:rsidRPr="0088520D" w:rsidRDefault="001B1DB7" w:rsidP="001B1DB7">
            <w:pPr>
              <w:spacing w:line="259" w:lineRule="auto"/>
              <w:rPr>
                <w:lang w:val="ka-GE"/>
              </w:rPr>
            </w:pPr>
            <w:r w:rsidRPr="0088520D">
              <w:rPr>
                <w:rFonts w:ascii="Sylfaen" w:hAnsi="Sylfaen"/>
                <w:b/>
                <w:bCs/>
                <w:lang w:val="ka-GE"/>
              </w:rPr>
              <w:t>მომხმარებლის კატეგორია:</w:t>
            </w:r>
          </w:p>
        </w:tc>
        <w:tc>
          <w:tcPr>
            <w:tcW w:w="3209" w:type="dxa"/>
            <w:gridSpan w:val="2"/>
          </w:tcPr>
          <w:p w14:paraId="75AE2FE9"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საყოფაცხოვრებო</w:t>
            </w:r>
          </w:p>
          <w:p w14:paraId="2BD929A9" w14:textId="2A67885A" w:rsidR="001B1DB7" w:rsidRPr="0088520D" w:rsidRDefault="005A223C" w:rsidP="001B1DB7">
            <w:pPr>
              <w:spacing w:line="259" w:lineRule="auto"/>
              <w:rPr>
                <w:lang w:val="ka-GE"/>
              </w:rPr>
            </w:pPr>
            <w:r>
              <w:rPr>
                <w:rFonts w:ascii="Sylfaen" w:hAnsi="Sylfaen"/>
                <w:b/>
                <w:bCs/>
                <w:color w:val="FF0000"/>
                <w:lang w:val="en-US"/>
              </w:rPr>
              <w:t>x</w:t>
            </w:r>
            <w:r w:rsidR="001B1DB7" w:rsidRPr="0088520D">
              <w:rPr>
                <w:rFonts w:ascii="Sylfaen" w:hAnsi="Sylfaen"/>
                <w:b/>
                <w:bCs/>
                <w:lang w:val="ka-GE"/>
              </w:rPr>
              <w:t xml:space="preserve"> </w:t>
            </w:r>
            <w:r w:rsidR="001B1DB7" w:rsidRPr="0088520D">
              <w:rPr>
                <w:rFonts w:ascii="Sylfaen" w:hAnsi="Sylfaen" w:cs="Sylfaen"/>
                <w:b/>
                <w:bCs/>
                <w:lang w:val="ka-GE"/>
              </w:rPr>
              <w:t>არასაყოფაცხოვრებო</w:t>
            </w:r>
          </w:p>
        </w:tc>
      </w:tr>
      <w:tr w:rsidR="005A223C" w:rsidRPr="0088520D" w14:paraId="4B25EFA5" w14:textId="77777777" w:rsidTr="001B1DB7">
        <w:tc>
          <w:tcPr>
            <w:tcW w:w="2915" w:type="dxa"/>
            <w:vMerge w:val="restart"/>
          </w:tcPr>
          <w:p w14:paraId="16662A80" w14:textId="77777777" w:rsidR="005A223C" w:rsidRPr="0088520D" w:rsidRDefault="005A223C" w:rsidP="005A223C">
            <w:pPr>
              <w:spacing w:line="240" w:lineRule="auto"/>
              <w:rPr>
                <w:rFonts w:ascii="Sylfaen" w:hAnsi="Sylfaen"/>
                <w:b/>
                <w:bCs/>
                <w:lang w:val="ka-GE"/>
              </w:rPr>
            </w:pPr>
            <w:r w:rsidRPr="0088520D">
              <w:rPr>
                <w:rFonts w:ascii="Sylfaen" w:hAnsi="Sylfaen"/>
                <w:b/>
                <w:bCs/>
                <w:lang w:val="ka-GE"/>
              </w:rPr>
              <w:t xml:space="preserve">ალტერნატიული საკონტაქტო პირის მონაცემები </w:t>
            </w:r>
            <w:r w:rsidRPr="0088520D">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09382D13" w14:textId="15959815" w:rsidR="005A223C" w:rsidRPr="0088520D" w:rsidRDefault="00ED5C16" w:rsidP="005A223C">
            <w:pPr>
              <w:spacing w:line="240" w:lineRule="auto"/>
              <w:jc w:val="center"/>
              <w:rPr>
                <w:rFonts w:ascii="Sylfaen" w:hAnsi="Sylfaen"/>
                <w:b/>
                <w:bCs/>
                <w:lang w:val="ka-GE"/>
              </w:rPr>
            </w:pPr>
            <w:r w:rsidRPr="00ED5C16">
              <w:rPr>
                <w:color w:val="00B050"/>
                <w:sz w:val="24"/>
                <w:szCs w:val="24"/>
                <w:lang w:val="ka-GE"/>
              </w:rPr>
              <w:t>გიორგი გიორგაძე</w:t>
            </w:r>
          </w:p>
        </w:tc>
      </w:tr>
      <w:tr w:rsidR="005A223C" w:rsidRPr="0088520D" w14:paraId="3A41DB71" w14:textId="77777777" w:rsidTr="001B1DB7">
        <w:tc>
          <w:tcPr>
            <w:tcW w:w="2915" w:type="dxa"/>
            <w:vMerge/>
          </w:tcPr>
          <w:p w14:paraId="09675A32" w14:textId="77777777" w:rsidR="005A223C" w:rsidRPr="0088520D" w:rsidRDefault="005A223C" w:rsidP="005A223C">
            <w:pPr>
              <w:spacing w:line="240" w:lineRule="auto"/>
              <w:rPr>
                <w:rFonts w:ascii="Sylfaen" w:hAnsi="Sylfaen"/>
                <w:b/>
                <w:bCs/>
                <w:lang w:val="ka-GE"/>
              </w:rPr>
            </w:pPr>
          </w:p>
        </w:tc>
        <w:tc>
          <w:tcPr>
            <w:tcW w:w="2892" w:type="dxa"/>
            <w:gridSpan w:val="2"/>
          </w:tcPr>
          <w:p w14:paraId="5CFBEE0E"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47E86A46" w14:textId="667B2153" w:rsidR="005A223C" w:rsidRPr="0088520D" w:rsidRDefault="005A223C" w:rsidP="005A223C">
            <w:pPr>
              <w:spacing w:line="240" w:lineRule="auto"/>
              <w:jc w:val="center"/>
              <w:rPr>
                <w:rFonts w:ascii="Sylfaen" w:hAnsi="Sylfaen"/>
                <w:b/>
                <w:bCs/>
                <w:lang w:val="ka-GE"/>
              </w:rPr>
            </w:pPr>
            <w:r>
              <w:rPr>
                <w:color w:val="00B050"/>
                <w:lang w:val="ka-GE"/>
              </w:rPr>
              <w:t>000000000002</w:t>
            </w:r>
          </w:p>
        </w:tc>
      </w:tr>
      <w:tr w:rsidR="005A223C" w:rsidRPr="0088520D" w14:paraId="31D9D8BB" w14:textId="77777777" w:rsidTr="001B1DB7">
        <w:tc>
          <w:tcPr>
            <w:tcW w:w="2915" w:type="dxa"/>
            <w:vMerge/>
          </w:tcPr>
          <w:p w14:paraId="0B8C59FE" w14:textId="77777777" w:rsidR="005A223C" w:rsidRPr="0088520D" w:rsidRDefault="005A223C" w:rsidP="005A223C">
            <w:pPr>
              <w:spacing w:line="240" w:lineRule="auto"/>
              <w:rPr>
                <w:rFonts w:ascii="Sylfaen" w:hAnsi="Sylfaen"/>
                <w:b/>
                <w:bCs/>
                <w:lang w:val="ka-GE"/>
              </w:rPr>
            </w:pPr>
          </w:p>
        </w:tc>
        <w:tc>
          <w:tcPr>
            <w:tcW w:w="2892" w:type="dxa"/>
            <w:gridSpan w:val="2"/>
          </w:tcPr>
          <w:p w14:paraId="226513E2"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1AB877D5" w14:textId="1CBA6A5C" w:rsidR="005A223C" w:rsidRPr="0088520D" w:rsidRDefault="005A223C" w:rsidP="005A223C">
            <w:pPr>
              <w:spacing w:line="240" w:lineRule="auto"/>
              <w:jc w:val="center"/>
              <w:rPr>
                <w:rFonts w:ascii="Sylfaen" w:hAnsi="Sylfaen"/>
                <w:b/>
                <w:bCs/>
                <w:lang w:val="ka-GE"/>
              </w:rPr>
            </w:pPr>
            <w:r>
              <w:rPr>
                <w:color w:val="00B050"/>
                <w:lang w:val="ka-GE"/>
              </w:rPr>
              <w:t>გულია ქ №0</w:t>
            </w:r>
          </w:p>
        </w:tc>
      </w:tr>
      <w:tr w:rsidR="005A223C" w:rsidRPr="0088520D" w14:paraId="4749A8F5" w14:textId="77777777" w:rsidTr="001B1DB7">
        <w:tc>
          <w:tcPr>
            <w:tcW w:w="2915" w:type="dxa"/>
            <w:vMerge/>
          </w:tcPr>
          <w:p w14:paraId="0D5C5A2C" w14:textId="77777777" w:rsidR="005A223C" w:rsidRPr="0088520D" w:rsidRDefault="005A223C" w:rsidP="005A223C">
            <w:pPr>
              <w:spacing w:line="240" w:lineRule="auto"/>
              <w:rPr>
                <w:rFonts w:ascii="Sylfaen" w:hAnsi="Sylfaen"/>
                <w:b/>
                <w:bCs/>
                <w:lang w:val="ka-GE"/>
              </w:rPr>
            </w:pPr>
          </w:p>
        </w:tc>
        <w:tc>
          <w:tcPr>
            <w:tcW w:w="2892" w:type="dxa"/>
            <w:gridSpan w:val="2"/>
          </w:tcPr>
          <w:p w14:paraId="2AFC1477"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23A9E1D7" w14:textId="368F12E8" w:rsidR="005A223C" w:rsidRPr="0088520D" w:rsidRDefault="005A223C" w:rsidP="005A223C">
            <w:pPr>
              <w:spacing w:line="240" w:lineRule="auto"/>
              <w:jc w:val="center"/>
              <w:rPr>
                <w:rFonts w:ascii="Sylfaen" w:hAnsi="Sylfaen"/>
                <w:b/>
                <w:bCs/>
                <w:lang w:val="ka-GE"/>
              </w:rPr>
            </w:pPr>
            <w:r>
              <w:rPr>
                <w:color w:val="00B050"/>
                <w:lang w:val="ka-GE"/>
              </w:rPr>
              <w:t>599 000  002</w:t>
            </w:r>
          </w:p>
        </w:tc>
      </w:tr>
      <w:tr w:rsidR="005A223C" w:rsidRPr="0088520D" w14:paraId="6C94D7ED" w14:textId="77777777" w:rsidTr="001B1DB7">
        <w:tc>
          <w:tcPr>
            <w:tcW w:w="2915" w:type="dxa"/>
            <w:vMerge/>
          </w:tcPr>
          <w:p w14:paraId="6FE38D27" w14:textId="77777777" w:rsidR="005A223C" w:rsidRPr="0088520D" w:rsidRDefault="005A223C" w:rsidP="005A223C">
            <w:pPr>
              <w:spacing w:line="240" w:lineRule="auto"/>
              <w:rPr>
                <w:rFonts w:ascii="Sylfaen" w:hAnsi="Sylfaen"/>
                <w:b/>
                <w:bCs/>
                <w:lang w:val="ka-GE"/>
              </w:rPr>
            </w:pPr>
          </w:p>
        </w:tc>
        <w:tc>
          <w:tcPr>
            <w:tcW w:w="2892" w:type="dxa"/>
            <w:gridSpan w:val="2"/>
          </w:tcPr>
          <w:p w14:paraId="07AAFC52" w14:textId="77777777" w:rsidR="005A223C" w:rsidRPr="0088520D" w:rsidRDefault="005A223C" w:rsidP="005A223C">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459E7FAD" w14:textId="29D50CB3" w:rsidR="005A223C" w:rsidRPr="0088520D" w:rsidRDefault="005A223C" w:rsidP="005A223C">
            <w:pPr>
              <w:spacing w:line="240" w:lineRule="auto"/>
              <w:jc w:val="center"/>
              <w:rPr>
                <w:rFonts w:ascii="Sylfaen" w:hAnsi="Sylfaen"/>
                <w:b/>
                <w:bCs/>
                <w:lang w:val="ka-GE"/>
              </w:rPr>
            </w:pPr>
            <w:r>
              <w:rPr>
                <w:color w:val="00B050"/>
                <w:lang w:val="ka-GE"/>
              </w:rPr>
              <w:t>Spps@jfcv.ge</w:t>
            </w:r>
          </w:p>
        </w:tc>
      </w:tr>
      <w:tr w:rsidR="001B1DB7" w:rsidRPr="0088520D" w14:paraId="094BEED4" w14:textId="77777777" w:rsidTr="001B1DB7">
        <w:tc>
          <w:tcPr>
            <w:tcW w:w="2915" w:type="dxa"/>
            <w:vMerge w:val="restart"/>
          </w:tcPr>
          <w:p w14:paraId="252C9543"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მომსახურების საფასურის გადახდაზე პასუხისმგებელი პირი </w:t>
            </w:r>
            <w:r w:rsidRPr="0088520D">
              <w:rPr>
                <w:rFonts w:ascii="Sylfaen" w:hAnsi="Sylfaen"/>
                <w:bCs/>
                <w:i/>
                <w:sz w:val="18"/>
                <w:szCs w:val="18"/>
                <w:lang w:val="ka-GE"/>
              </w:rPr>
              <w:t>(თუ ის არ არის მომხმარებელი)</w:t>
            </w:r>
          </w:p>
        </w:tc>
        <w:tc>
          <w:tcPr>
            <w:tcW w:w="2892" w:type="dxa"/>
            <w:gridSpan w:val="2"/>
          </w:tcPr>
          <w:p w14:paraId="3A66F00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1A13EBDB" w14:textId="77777777" w:rsidR="001B1DB7" w:rsidRPr="0088520D" w:rsidRDefault="001B1DB7" w:rsidP="001B1DB7">
            <w:pPr>
              <w:spacing w:line="240" w:lineRule="auto"/>
              <w:jc w:val="center"/>
              <w:rPr>
                <w:rFonts w:ascii="Sylfaen" w:hAnsi="Sylfaen"/>
                <w:b/>
                <w:bCs/>
                <w:lang w:val="ka-GE"/>
              </w:rPr>
            </w:pPr>
          </w:p>
        </w:tc>
      </w:tr>
      <w:tr w:rsidR="001B1DB7" w:rsidRPr="0088520D" w14:paraId="58223E2E" w14:textId="77777777" w:rsidTr="001B1DB7">
        <w:tc>
          <w:tcPr>
            <w:tcW w:w="2915" w:type="dxa"/>
            <w:vMerge/>
          </w:tcPr>
          <w:p w14:paraId="4115EC52" w14:textId="77777777" w:rsidR="001B1DB7" w:rsidRPr="0088520D" w:rsidRDefault="001B1DB7" w:rsidP="001B1DB7">
            <w:pPr>
              <w:spacing w:line="240" w:lineRule="auto"/>
              <w:rPr>
                <w:rFonts w:ascii="Sylfaen" w:hAnsi="Sylfaen"/>
                <w:b/>
                <w:bCs/>
                <w:lang w:val="ka-GE"/>
              </w:rPr>
            </w:pPr>
          </w:p>
        </w:tc>
        <w:tc>
          <w:tcPr>
            <w:tcW w:w="2892" w:type="dxa"/>
            <w:gridSpan w:val="2"/>
          </w:tcPr>
          <w:p w14:paraId="0117CD33"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0927D4FA" w14:textId="77777777" w:rsidR="001B1DB7" w:rsidRPr="0088520D" w:rsidRDefault="001B1DB7" w:rsidP="001B1DB7">
            <w:pPr>
              <w:spacing w:line="240" w:lineRule="auto"/>
              <w:jc w:val="center"/>
              <w:rPr>
                <w:rFonts w:ascii="Sylfaen" w:hAnsi="Sylfaen"/>
                <w:b/>
                <w:bCs/>
                <w:lang w:val="ka-GE"/>
              </w:rPr>
            </w:pPr>
          </w:p>
        </w:tc>
      </w:tr>
      <w:tr w:rsidR="001B1DB7" w:rsidRPr="0088520D" w14:paraId="64ADEB26" w14:textId="77777777" w:rsidTr="001B1DB7">
        <w:tc>
          <w:tcPr>
            <w:tcW w:w="2915" w:type="dxa"/>
            <w:vMerge/>
          </w:tcPr>
          <w:p w14:paraId="34B85B5E" w14:textId="77777777" w:rsidR="001B1DB7" w:rsidRPr="0088520D" w:rsidRDefault="001B1DB7" w:rsidP="001B1DB7">
            <w:pPr>
              <w:spacing w:line="240" w:lineRule="auto"/>
              <w:rPr>
                <w:rFonts w:ascii="Sylfaen" w:hAnsi="Sylfaen"/>
                <w:b/>
                <w:bCs/>
                <w:lang w:val="ka-GE"/>
              </w:rPr>
            </w:pPr>
          </w:p>
        </w:tc>
        <w:tc>
          <w:tcPr>
            <w:tcW w:w="2892" w:type="dxa"/>
            <w:gridSpan w:val="2"/>
          </w:tcPr>
          <w:p w14:paraId="1F95EF7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5610FC5A" w14:textId="77777777" w:rsidR="001B1DB7" w:rsidRPr="0088520D" w:rsidRDefault="001B1DB7" w:rsidP="001B1DB7">
            <w:pPr>
              <w:spacing w:line="240" w:lineRule="auto"/>
              <w:jc w:val="center"/>
              <w:rPr>
                <w:rFonts w:ascii="Sylfaen" w:hAnsi="Sylfaen"/>
                <w:b/>
                <w:bCs/>
                <w:lang w:val="ka-GE"/>
              </w:rPr>
            </w:pPr>
          </w:p>
        </w:tc>
      </w:tr>
      <w:tr w:rsidR="001B1DB7" w:rsidRPr="0088520D" w14:paraId="30501F0E" w14:textId="77777777" w:rsidTr="001B1DB7">
        <w:tc>
          <w:tcPr>
            <w:tcW w:w="2915" w:type="dxa"/>
            <w:vMerge/>
          </w:tcPr>
          <w:p w14:paraId="7F230491" w14:textId="77777777" w:rsidR="001B1DB7" w:rsidRPr="0088520D" w:rsidRDefault="001B1DB7" w:rsidP="001B1DB7">
            <w:pPr>
              <w:spacing w:line="240" w:lineRule="auto"/>
              <w:rPr>
                <w:rFonts w:ascii="Sylfaen" w:hAnsi="Sylfaen"/>
                <w:b/>
                <w:bCs/>
                <w:lang w:val="ka-GE"/>
              </w:rPr>
            </w:pPr>
          </w:p>
        </w:tc>
        <w:tc>
          <w:tcPr>
            <w:tcW w:w="2892" w:type="dxa"/>
            <w:gridSpan w:val="2"/>
          </w:tcPr>
          <w:p w14:paraId="7D7320D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44C0B798" w14:textId="77777777" w:rsidR="001B1DB7" w:rsidRPr="0088520D" w:rsidRDefault="001B1DB7" w:rsidP="001B1DB7">
            <w:pPr>
              <w:spacing w:line="240" w:lineRule="auto"/>
              <w:jc w:val="center"/>
              <w:rPr>
                <w:rFonts w:ascii="Sylfaen" w:hAnsi="Sylfaen"/>
                <w:b/>
                <w:bCs/>
                <w:lang w:val="ka-GE"/>
              </w:rPr>
            </w:pPr>
          </w:p>
        </w:tc>
      </w:tr>
      <w:tr w:rsidR="001B1DB7" w:rsidRPr="0088520D" w14:paraId="4786E6B4" w14:textId="77777777" w:rsidTr="001B1DB7">
        <w:tc>
          <w:tcPr>
            <w:tcW w:w="2915" w:type="dxa"/>
            <w:vMerge/>
          </w:tcPr>
          <w:p w14:paraId="0CC437F4" w14:textId="77777777" w:rsidR="001B1DB7" w:rsidRPr="0088520D" w:rsidRDefault="001B1DB7" w:rsidP="001B1DB7">
            <w:pPr>
              <w:spacing w:line="240" w:lineRule="auto"/>
              <w:rPr>
                <w:rFonts w:ascii="Sylfaen" w:hAnsi="Sylfaen"/>
                <w:b/>
                <w:bCs/>
                <w:lang w:val="ka-GE"/>
              </w:rPr>
            </w:pPr>
          </w:p>
        </w:tc>
        <w:tc>
          <w:tcPr>
            <w:tcW w:w="2892" w:type="dxa"/>
            <w:gridSpan w:val="2"/>
          </w:tcPr>
          <w:p w14:paraId="5EA33347"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35F30801" w14:textId="77777777" w:rsidR="001B1DB7" w:rsidRPr="0088520D" w:rsidRDefault="001B1DB7" w:rsidP="001B1DB7">
            <w:pPr>
              <w:spacing w:line="240" w:lineRule="auto"/>
              <w:jc w:val="center"/>
              <w:rPr>
                <w:rFonts w:ascii="Sylfaen" w:hAnsi="Sylfaen"/>
                <w:b/>
                <w:bCs/>
                <w:lang w:val="ka-GE"/>
              </w:rPr>
            </w:pPr>
          </w:p>
        </w:tc>
      </w:tr>
      <w:tr w:rsidR="00D6500D" w:rsidRPr="0088520D" w14:paraId="02EEBCF4" w14:textId="77777777" w:rsidTr="0095747F">
        <w:tc>
          <w:tcPr>
            <w:tcW w:w="2915" w:type="dxa"/>
          </w:tcPr>
          <w:p w14:paraId="5D58E0A0" w14:textId="07C96328" w:rsidR="00D6500D" w:rsidRPr="0088520D" w:rsidRDefault="00D6500D" w:rsidP="001B1DB7">
            <w:pPr>
              <w:spacing w:line="240" w:lineRule="auto"/>
              <w:rPr>
                <w:rFonts w:ascii="Sylfaen" w:hAnsi="Sylfaen"/>
                <w:b/>
                <w:bCs/>
                <w:lang w:val="ka-GE"/>
              </w:rPr>
            </w:pPr>
            <w:r w:rsidRPr="0088520D">
              <w:rPr>
                <w:rFonts w:ascii="Sylfaen" w:hAnsi="Sylfaen"/>
                <w:b/>
                <w:bCs/>
                <w:lang w:val="ka-GE"/>
              </w:rPr>
              <w:t>მიწოდების დაწყების თარიღი:</w:t>
            </w:r>
          </w:p>
        </w:tc>
        <w:tc>
          <w:tcPr>
            <w:tcW w:w="6101" w:type="dxa"/>
            <w:gridSpan w:val="4"/>
          </w:tcPr>
          <w:p w14:paraId="784304B4" w14:textId="77777777" w:rsidR="005A223C" w:rsidRDefault="005A223C" w:rsidP="005A223C">
            <w:pPr>
              <w:spacing w:line="240" w:lineRule="auto"/>
              <w:jc w:val="center"/>
              <w:rPr>
                <w:rFonts w:ascii="Sylfaen" w:hAnsi="Sylfaen"/>
                <w:b/>
                <w:bCs/>
                <w:lang w:val="ka-GE"/>
              </w:rPr>
            </w:pPr>
            <w:r>
              <w:rPr>
                <w:color w:val="FF0000"/>
                <w:sz w:val="16"/>
                <w:szCs w:val="16"/>
                <w:lang w:val="ka-GE"/>
              </w:rPr>
              <w:t>უძრავი ქონების დროებით სარგებლობის (ქირავნობა, იჯარა და სხვ.) ხელშეკრულების გაფორმების თარიღი</w:t>
            </w:r>
          </w:p>
          <w:p w14:paraId="34285C36" w14:textId="77777777" w:rsidR="00D6500D" w:rsidRPr="0088520D" w:rsidRDefault="00D6500D" w:rsidP="001B1DB7">
            <w:pPr>
              <w:spacing w:line="240" w:lineRule="auto"/>
              <w:jc w:val="center"/>
              <w:rPr>
                <w:rFonts w:ascii="Sylfaen" w:hAnsi="Sylfaen"/>
                <w:b/>
                <w:bCs/>
                <w:lang w:val="ka-GE"/>
              </w:rPr>
            </w:pPr>
          </w:p>
          <w:p w14:paraId="773D3A33" w14:textId="6D2E1070" w:rsidR="00D6500D" w:rsidRPr="0088520D" w:rsidRDefault="00D6500D" w:rsidP="001B1DB7">
            <w:pPr>
              <w:spacing w:line="240" w:lineRule="auto"/>
              <w:jc w:val="center"/>
              <w:rPr>
                <w:rFonts w:ascii="Sylfaen" w:hAnsi="Sylfaen"/>
                <w:b/>
                <w:bCs/>
                <w:lang w:val="ka-GE"/>
              </w:rPr>
            </w:pPr>
            <w:r w:rsidRPr="0088520D">
              <w:rPr>
                <w:rFonts w:ascii="Sylfaen" w:hAnsi="Sylfaen"/>
                <w:b/>
                <w:bCs/>
                <w:lang w:val="ka-GE"/>
              </w:rPr>
              <w:t>____________________________________________________</w:t>
            </w:r>
          </w:p>
        </w:tc>
      </w:tr>
      <w:tr w:rsidR="001B1DB7" w:rsidRPr="0088520D" w14:paraId="3A0EF23C" w14:textId="77777777" w:rsidTr="001B1DB7">
        <w:tc>
          <w:tcPr>
            <w:tcW w:w="2915" w:type="dxa"/>
          </w:tcPr>
          <w:p w14:paraId="48D3F9C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lastRenderedPageBreak/>
              <w:t>ხელშეკრულების მოქმედების ვადა:</w:t>
            </w:r>
          </w:p>
        </w:tc>
        <w:tc>
          <w:tcPr>
            <w:tcW w:w="6101" w:type="dxa"/>
            <w:gridSpan w:val="4"/>
          </w:tcPr>
          <w:p w14:paraId="0721E305" w14:textId="77777777" w:rsidR="001B1DB7" w:rsidRPr="0088520D" w:rsidRDefault="001B1DB7" w:rsidP="001B1DB7">
            <w:pPr>
              <w:spacing w:line="240" w:lineRule="auto"/>
              <w:rPr>
                <w:rFonts w:ascii="Sylfaen" w:hAnsi="Sylfaen"/>
                <w:bCs/>
                <w:i/>
                <w:lang w:val="ka-GE"/>
              </w:rPr>
            </w:pPr>
            <w:r w:rsidRPr="0088520D">
              <w:rPr>
                <w:rFonts w:ascii="Sylfaen" w:hAnsi="Sylfaen"/>
                <w:bCs/>
                <w:i/>
                <w:lang w:val="ka-GE"/>
              </w:rPr>
              <w:t>მიწოდების დაწყებიდან არაუმეტეს 3 (სამი) თვისა</w:t>
            </w:r>
          </w:p>
        </w:tc>
      </w:tr>
      <w:tr w:rsidR="001B1DB7" w:rsidRPr="0088520D" w14:paraId="26A58C2A" w14:textId="77777777" w:rsidTr="001B1DB7">
        <w:tc>
          <w:tcPr>
            <w:tcW w:w="2915" w:type="dxa"/>
          </w:tcPr>
          <w:p w14:paraId="6A6FC335" w14:textId="551E4B4E" w:rsidR="001B1DB7" w:rsidRPr="005A223C" w:rsidRDefault="001B1DB7" w:rsidP="001B1DB7">
            <w:pPr>
              <w:spacing w:line="240" w:lineRule="auto"/>
              <w:rPr>
                <w:rFonts w:ascii="Sylfaen" w:hAnsi="Sylfaen"/>
                <w:b/>
                <w:bCs/>
                <w:lang w:val="en-US"/>
              </w:rPr>
            </w:pPr>
            <w:r w:rsidRPr="0088520D">
              <w:rPr>
                <w:rFonts w:ascii="Sylfaen" w:hAnsi="Sylfaen"/>
                <w:b/>
                <w:bCs/>
                <w:lang w:val="ka-GE"/>
              </w:rPr>
              <w:t>მხარეთა შორის ინფორმაციის გაცვლა ხორციელდება:</w:t>
            </w:r>
            <w:r w:rsidR="005A223C">
              <w:rPr>
                <w:rFonts w:ascii="Sylfaen" w:hAnsi="Sylfaen"/>
                <w:b/>
                <w:bCs/>
                <w:lang w:val="en-US"/>
              </w:rPr>
              <w:t xml:space="preserve"> </w:t>
            </w:r>
            <w:r w:rsidR="005A223C">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899" w:type="dxa"/>
          </w:tcPr>
          <w:p w14:paraId="5CA0B92B"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მატერიალური ფორმით, მისამართზე:</w:t>
            </w:r>
          </w:p>
          <w:p w14:paraId="2688A771" w14:textId="1CD846A7" w:rsidR="005A223C" w:rsidRPr="0088520D" w:rsidRDefault="005A223C" w:rsidP="001B1DB7">
            <w:pPr>
              <w:spacing w:line="240" w:lineRule="auto"/>
              <w:jc w:val="center"/>
              <w:rPr>
                <w:rFonts w:ascii="Sylfaen" w:hAnsi="Sylfaen"/>
                <w:b/>
                <w:bCs/>
                <w:lang w:val="ka-GE"/>
              </w:rPr>
            </w:pPr>
            <w:r>
              <w:rPr>
                <w:color w:val="00B050"/>
                <w:lang w:val="ka-GE"/>
              </w:rPr>
              <w:t>გორის ქ .  №0</w:t>
            </w:r>
          </w:p>
          <w:p w14:paraId="1CEC9C90"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w:t>
            </w:r>
          </w:p>
        </w:tc>
        <w:tc>
          <w:tcPr>
            <w:tcW w:w="2053" w:type="dxa"/>
            <w:gridSpan w:val="2"/>
          </w:tcPr>
          <w:p w14:paraId="3C3EF00B"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ელექტრონული ფორმით, შემდეგ მისამართზე:</w:t>
            </w:r>
          </w:p>
          <w:p w14:paraId="7402BCB6" w14:textId="4D09746B" w:rsidR="005A223C" w:rsidRPr="0088520D" w:rsidRDefault="005A223C" w:rsidP="001B1DB7">
            <w:pPr>
              <w:spacing w:line="240" w:lineRule="auto"/>
              <w:jc w:val="center"/>
              <w:rPr>
                <w:rFonts w:ascii="Sylfaen" w:hAnsi="Sylfaen"/>
                <w:b/>
                <w:bCs/>
                <w:lang w:val="ka-GE"/>
              </w:rPr>
            </w:pPr>
            <w:r>
              <w:rPr>
                <w:color w:val="00B050"/>
                <w:lang w:val="ka-GE"/>
              </w:rPr>
              <w:t>sppa@jfcv.ge</w:t>
            </w:r>
          </w:p>
          <w:p w14:paraId="558BA485"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_______________</w:t>
            </w:r>
          </w:p>
        </w:tc>
        <w:tc>
          <w:tcPr>
            <w:tcW w:w="2149" w:type="dxa"/>
          </w:tcPr>
          <w:p w14:paraId="693369F1"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SMS</w:t>
            </w:r>
          </w:p>
          <w:p w14:paraId="49F5101D" w14:textId="77777777" w:rsidR="001B1DB7" w:rsidRDefault="001B1DB7" w:rsidP="001B1DB7">
            <w:pPr>
              <w:spacing w:line="240" w:lineRule="auto"/>
              <w:jc w:val="center"/>
              <w:rPr>
                <w:rFonts w:ascii="Sylfaen" w:hAnsi="Sylfaen"/>
                <w:b/>
                <w:bCs/>
                <w:lang w:val="ka-GE"/>
              </w:rPr>
            </w:pPr>
            <w:r w:rsidRPr="0088520D">
              <w:rPr>
                <w:rFonts w:ascii="Sylfaen" w:hAnsi="Sylfaen"/>
                <w:b/>
                <w:bCs/>
                <w:lang w:val="ka-GE"/>
              </w:rPr>
              <w:t>ნომერზე:</w:t>
            </w:r>
          </w:p>
          <w:p w14:paraId="74742467" w14:textId="03EC724A" w:rsidR="005A223C" w:rsidRPr="0088520D" w:rsidRDefault="005A223C" w:rsidP="001B1DB7">
            <w:pPr>
              <w:spacing w:line="240" w:lineRule="auto"/>
              <w:jc w:val="center"/>
              <w:rPr>
                <w:rFonts w:ascii="Sylfaen" w:hAnsi="Sylfaen"/>
                <w:b/>
                <w:bCs/>
                <w:lang w:val="ka-GE"/>
              </w:rPr>
            </w:pPr>
            <w:r>
              <w:rPr>
                <w:color w:val="00B050"/>
                <w:lang w:val="ka-GE"/>
              </w:rPr>
              <w:t>599 000  001</w:t>
            </w:r>
          </w:p>
        </w:tc>
      </w:tr>
      <w:tr w:rsidR="001B1DB7" w:rsidRPr="0088520D" w14:paraId="665DC581" w14:textId="77777777" w:rsidTr="001B1DB7">
        <w:tc>
          <w:tcPr>
            <w:tcW w:w="2915" w:type="dxa"/>
          </w:tcPr>
          <w:p w14:paraId="47B1CBD6"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დანართები:</w:t>
            </w:r>
          </w:p>
        </w:tc>
        <w:tc>
          <w:tcPr>
            <w:tcW w:w="6101" w:type="dxa"/>
            <w:gridSpan w:val="4"/>
          </w:tcPr>
          <w:p w14:paraId="0AE5B54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პირადობის</w:t>
            </w:r>
            <w:r w:rsidRPr="0088520D">
              <w:rPr>
                <w:rFonts w:ascii="Sylfaen" w:hAnsi="Sylfaen"/>
                <w:b/>
                <w:bCs/>
                <w:lang w:val="ka-GE"/>
              </w:rPr>
              <w:t xml:space="preserve"> მოწმობის ასლი</w:t>
            </w:r>
          </w:p>
          <w:p w14:paraId="2968F54F" w14:textId="77777777" w:rsidR="001B1DB7" w:rsidRPr="0088520D" w:rsidRDefault="001B1DB7" w:rsidP="001B1DB7">
            <w:pPr>
              <w:spacing w:line="240" w:lineRule="auto"/>
              <w:jc w:val="both"/>
              <w:rPr>
                <w:rFonts w:ascii="Sylfaen" w:hAnsi="Sylfaen"/>
                <w:b/>
                <w:bCs/>
                <w:lang w:val="ka-GE"/>
              </w:rPr>
            </w:pPr>
            <w:r w:rsidRPr="0088520D">
              <w:rPr>
                <w:rFonts w:ascii="Sylfaen" w:hAnsi="Sylfaen" w:cs="Sylfaen"/>
                <w:b/>
                <w:bCs/>
                <w:lang w:val="ka-GE"/>
              </w:rPr>
              <w:t>□ საკუთრების</w:t>
            </w:r>
            <w:r w:rsidRPr="0088520D">
              <w:rPr>
                <w:rFonts w:ascii="Sylfaen" w:hAnsi="Sylfaen"/>
                <w:b/>
                <w:bCs/>
                <w:lang w:val="ka-GE"/>
              </w:rPr>
              <w:t xml:space="preserve"> უფლების დამადასტურებელი დოკუმენტი</w:t>
            </w:r>
          </w:p>
          <w:p w14:paraId="10EF08E8" w14:textId="06A88042" w:rsidR="001B1DB7" w:rsidRPr="0088520D" w:rsidRDefault="001B1DB7" w:rsidP="001B1DB7">
            <w:pPr>
              <w:spacing w:line="240" w:lineRule="auto"/>
              <w:jc w:val="both"/>
              <w:rPr>
                <w:rFonts w:ascii="Sylfaen" w:hAnsi="Sylfaen" w:cs="Sylfaen"/>
                <w:bCs/>
                <w:i/>
                <w:lang w:val="ka-GE"/>
              </w:rPr>
            </w:pPr>
            <w:r w:rsidRPr="0088520D">
              <w:rPr>
                <w:rFonts w:ascii="Sylfaen" w:hAnsi="Sylfaen" w:cs="Sylfaen"/>
                <w:b/>
                <w:bCs/>
                <w:lang w:val="ka-GE"/>
              </w:rPr>
              <w:t xml:space="preserve">□ უძრავი ქონების მესაკუთრის თანხმობა </w:t>
            </w:r>
            <w:r w:rsidRPr="0088520D">
              <w:rPr>
                <w:rFonts w:ascii="Sylfaen" w:hAnsi="Sylfaen" w:cs="Sylfaen"/>
                <w:bCs/>
                <w:i/>
                <w:lang w:val="ka-GE"/>
              </w:rPr>
              <w:t>(უძრავი ქონების დროებით ფლობის შემთხვევაში)</w:t>
            </w:r>
          </w:p>
          <w:p w14:paraId="5028D925" w14:textId="52BA8115" w:rsidR="001B1DB7" w:rsidRPr="0088520D" w:rsidRDefault="00000000" w:rsidP="001B1DB7">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Content>
                <w:r w:rsidR="001B1DB7" w:rsidRPr="0088520D">
                  <w:rPr>
                    <w:rFonts w:ascii="MS Gothic" w:eastAsia="MS Gothic" w:hAnsi="MS Gothic" w:cs="Sylfaen"/>
                    <w:spacing w:val="-1"/>
                    <w:position w:val="1"/>
                    <w:sz w:val="20"/>
                    <w:szCs w:val="20"/>
                    <w:lang w:val="ka-GE"/>
                  </w:rPr>
                  <w:t>☐</w:t>
                </w:r>
              </w:sdtContent>
            </w:sdt>
            <w:r w:rsidR="001B1DB7" w:rsidRPr="0088520D">
              <w:rPr>
                <w:rFonts w:ascii="Sylfaen" w:eastAsia="Sylfaen" w:hAnsi="Sylfaen" w:cs="Sylfaen"/>
                <w:spacing w:val="-1"/>
                <w:position w:val="1"/>
                <w:sz w:val="20"/>
                <w:szCs w:val="20"/>
                <w:lang w:val="ka-GE"/>
              </w:rPr>
              <w:t xml:space="preserve"> - </w:t>
            </w:r>
            <w:r w:rsidR="001B1DB7" w:rsidRPr="0088520D">
              <w:rPr>
                <w:rFonts w:ascii="Sylfaen" w:eastAsia="Sylfaen" w:hAnsi="Sylfaen" w:cs="Sylfaen"/>
                <w:b/>
                <w:spacing w:val="-1"/>
                <w:position w:val="1"/>
                <w:lang w:val="ka-GE"/>
              </w:rPr>
              <w:t>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N5</w:t>
            </w:r>
          </w:p>
          <w:p w14:paraId="3A97A33A" w14:textId="67C26324" w:rsidR="001B1DB7" w:rsidRPr="0088520D" w:rsidRDefault="00000000" w:rsidP="001B1DB7">
            <w:pPr>
              <w:spacing w:line="240" w:lineRule="auto"/>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1B1DB7" w:rsidRPr="0088520D">
                  <w:rPr>
                    <w:rFonts w:ascii="MS Gothic" w:eastAsia="MS Gothic" w:hAnsi="MS Gothic" w:cs="Sylfaen"/>
                    <w:b/>
                    <w:spacing w:val="-1"/>
                    <w:position w:val="1"/>
                    <w:lang w:val="ka-GE"/>
                  </w:rPr>
                  <w:t>☐</w:t>
                </w:r>
              </w:sdtContent>
            </w:sdt>
            <w:r w:rsidR="001B1DB7" w:rsidRPr="0088520D">
              <w:rPr>
                <w:rFonts w:ascii="Sylfaen" w:eastAsia="Sylfaen" w:hAnsi="Sylfaen" w:cs="Sylfaen"/>
                <w:b/>
                <w:spacing w:val="-1"/>
                <w:position w:val="1"/>
                <w:lang w:val="ka-GE"/>
              </w:rPr>
              <w:t xml:space="preserve"> - 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88520D" w:rsidRDefault="00711CB7" w:rsidP="00711CB7">
      <w:pPr>
        <w:jc w:val="both"/>
        <w:rPr>
          <w:rFonts w:ascii="Sylfaen" w:hAnsi="Sylfaen"/>
          <w:lang w:val="ka-GE"/>
        </w:rPr>
      </w:pPr>
    </w:p>
    <w:p w14:paraId="54A5AC91" w14:textId="77777777" w:rsidR="00711CB7" w:rsidRPr="0088520D" w:rsidRDefault="00711CB7" w:rsidP="00D81BA9">
      <w:pPr>
        <w:pStyle w:val="ListParagraph"/>
        <w:numPr>
          <w:ilvl w:val="0"/>
          <w:numId w:val="2"/>
        </w:numPr>
        <w:jc w:val="center"/>
        <w:rPr>
          <w:rFonts w:ascii="Sylfaen" w:hAnsi="Sylfaen"/>
          <w:b/>
          <w:bCs/>
          <w:lang w:val="ka-GE"/>
        </w:rPr>
      </w:pPr>
      <w:r w:rsidRPr="0088520D">
        <w:rPr>
          <w:rFonts w:ascii="Sylfaen" w:hAnsi="Sylfaen" w:cs="Sylfaen"/>
          <w:b/>
          <w:bCs/>
          <w:lang w:val="ka-GE"/>
        </w:rPr>
        <w:t>ელექტროენერგიის</w:t>
      </w:r>
      <w:r w:rsidRPr="0088520D">
        <w:rPr>
          <w:rFonts w:ascii="Sylfaen" w:hAnsi="Sylfaen"/>
          <w:b/>
          <w:bCs/>
          <w:lang w:val="ka-GE"/>
        </w:rPr>
        <w:t xml:space="preserve"> ბოლო ალტერნატივის მიწოდების </w:t>
      </w:r>
      <w:r w:rsidR="00653F19" w:rsidRPr="0088520D">
        <w:rPr>
          <w:rFonts w:ascii="Sylfaen" w:hAnsi="Sylfaen"/>
          <w:b/>
          <w:bCs/>
          <w:lang w:val="ka-GE"/>
        </w:rPr>
        <w:t>ხელშეკრულების</w:t>
      </w:r>
    </w:p>
    <w:p w14:paraId="72DA16E2" w14:textId="77777777" w:rsidR="00711CB7" w:rsidRPr="0088520D" w:rsidRDefault="00711CB7" w:rsidP="00711CB7">
      <w:pPr>
        <w:jc w:val="center"/>
        <w:rPr>
          <w:rFonts w:ascii="Sylfaen" w:hAnsi="Sylfaen"/>
          <w:b/>
          <w:bCs/>
          <w:lang w:val="ka-GE"/>
        </w:rPr>
      </w:pPr>
      <w:r w:rsidRPr="0088520D">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88520D"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88520D" w:rsidRDefault="00711CB7">
            <w:pPr>
              <w:spacing w:line="240" w:lineRule="auto"/>
              <w:jc w:val="center"/>
              <w:rPr>
                <w:rFonts w:ascii="Sylfaen" w:hAnsi="Sylfaen"/>
                <w:b/>
                <w:bCs/>
                <w:lang w:val="ka-GE"/>
              </w:rPr>
            </w:pPr>
            <w:r w:rsidRPr="0088520D">
              <w:rPr>
                <w:rFonts w:ascii="Sylfaen" w:hAnsi="Sylfaen"/>
                <w:b/>
                <w:bCs/>
                <w:lang w:val="ka-GE"/>
              </w:rPr>
              <w:t>პრეამბულა</w:t>
            </w:r>
          </w:p>
        </w:tc>
      </w:tr>
      <w:tr w:rsidR="00711CB7" w:rsidRPr="0088520D"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88520D" w:rsidRDefault="00711CB7">
            <w:pPr>
              <w:spacing w:line="240" w:lineRule="auto"/>
              <w:jc w:val="both"/>
              <w:rPr>
                <w:rFonts w:ascii="Sylfaen" w:hAnsi="Sylfaen"/>
                <w:lang w:val="ka-GE"/>
              </w:rPr>
            </w:pPr>
            <w:r w:rsidRPr="0088520D">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88520D"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88520D"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88520D"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88520D"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88520D" w:rsidRDefault="00711CB7">
            <w:pPr>
              <w:spacing w:line="240" w:lineRule="auto"/>
              <w:jc w:val="both"/>
              <w:rPr>
                <w:rFonts w:ascii="Sylfaen" w:hAnsi="Sylfaen"/>
                <w:lang w:val="ka-GE"/>
              </w:rPr>
            </w:pPr>
          </w:p>
        </w:tc>
      </w:tr>
      <w:tr w:rsidR="00711CB7" w:rsidRPr="0088520D"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1. მიწოდების ხელშეკრულების საგანი, მხარეები</w:t>
            </w:r>
          </w:p>
        </w:tc>
      </w:tr>
      <w:tr w:rsidR="00711CB7" w:rsidRPr="0088520D"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711CB7" w:rsidRPr="0088520D"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lastRenderedPageBreak/>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711CB7" w:rsidRPr="0088520D"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88520D" w:rsidRDefault="00711CB7">
            <w:pPr>
              <w:pStyle w:val="ListParagraph"/>
              <w:spacing w:line="240" w:lineRule="auto"/>
              <w:jc w:val="both"/>
              <w:rPr>
                <w:rFonts w:ascii="Sylfaen" w:hAnsi="Sylfaen"/>
                <w:lang w:val="ka-GE"/>
              </w:rPr>
            </w:pPr>
          </w:p>
        </w:tc>
      </w:tr>
      <w:tr w:rsidR="00711CB7" w:rsidRPr="0088520D"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88520D"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88520D" w:rsidRDefault="00711CB7">
            <w:pPr>
              <w:spacing w:line="240" w:lineRule="auto"/>
              <w:jc w:val="both"/>
              <w:rPr>
                <w:rFonts w:ascii="Sylfaen" w:hAnsi="Sylfaen"/>
                <w:lang w:val="ka-GE"/>
              </w:rPr>
            </w:pPr>
            <w:r w:rsidRPr="0088520D">
              <w:rPr>
                <w:rFonts w:ascii="Sylfaen" w:hAnsi="Sylfaen"/>
                <w:lang w:val="ka-GE"/>
              </w:rPr>
              <w:t>2</w:t>
            </w:r>
            <w:r w:rsidRPr="0088520D">
              <w:rPr>
                <w:rFonts w:ascii="Sylfaen" w:hAnsi="Sylfaen"/>
                <w:b/>
                <w:lang w:val="ka-GE"/>
              </w:rPr>
              <w:t>.</w:t>
            </w:r>
            <w:r w:rsidRPr="0088520D">
              <w:rPr>
                <w:rFonts w:ascii="Sylfaen" w:hAnsi="Sylfaen"/>
                <w:lang w:val="ka-GE"/>
              </w:rPr>
              <w:t>1</w:t>
            </w:r>
            <w:r w:rsidRPr="0088520D">
              <w:rPr>
                <w:rFonts w:ascii="Sylfaen" w:hAnsi="Sylfaen"/>
                <w:b/>
                <w:lang w:val="ka-GE"/>
              </w:rPr>
              <w:t xml:space="preserve">. </w:t>
            </w:r>
            <w:r w:rsidRPr="0088520D">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88520D"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3F2ABA42" w:rsidR="0080173E" w:rsidRPr="0088520D" w:rsidRDefault="0080173E" w:rsidP="0080173E">
            <w:pPr>
              <w:spacing w:line="240" w:lineRule="auto"/>
              <w:jc w:val="both"/>
              <w:rPr>
                <w:rFonts w:ascii="Sylfaen" w:hAnsi="Sylfaen"/>
                <w:lang w:val="ka-GE"/>
              </w:rPr>
            </w:pPr>
            <w:r w:rsidRPr="0088520D">
              <w:rPr>
                <w:rFonts w:ascii="Sylfaen" w:hAnsi="Sylfaen"/>
                <w:lang w:val="ka-GE"/>
              </w:rPr>
              <w:t xml:space="preserve">2.2. </w:t>
            </w:r>
            <w:r w:rsidRPr="003F6187">
              <w:rPr>
                <w:rFonts w:ascii="Sylfaen" w:hAnsi="Sylfaen"/>
                <w:lang w:val="ka-GE"/>
              </w:rPr>
              <w:t xml:space="preserve">მომსახურების საფასური მოიცავს საბოლოო მომხმარებლის ტარიფს </w:t>
            </w:r>
            <w:r w:rsidR="009C52E0" w:rsidRPr="003F6187">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3F6187">
              <w:rPr>
                <w:rFonts w:ascii="Sylfaen" w:hAnsi="Sylfaen"/>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88520D"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49095092" w:rsidR="00711CB7" w:rsidRPr="0088520D" w:rsidRDefault="00711CB7">
            <w:pPr>
              <w:spacing w:line="240" w:lineRule="auto"/>
              <w:jc w:val="both"/>
              <w:rPr>
                <w:rFonts w:ascii="Sylfaen" w:hAnsi="Sylfaen"/>
                <w:lang w:val="ka-GE"/>
              </w:rPr>
            </w:pPr>
            <w:r w:rsidRPr="0088520D">
              <w:rPr>
                <w:rFonts w:ascii="Sylfaen" w:hAnsi="Sylfaen"/>
                <w:lang w:val="ka-GE"/>
              </w:rPr>
              <w:t>2.</w:t>
            </w:r>
            <w:r w:rsidR="0080173E" w:rsidRPr="0088520D">
              <w:rPr>
                <w:rFonts w:ascii="Sylfaen" w:hAnsi="Sylfaen"/>
                <w:lang w:val="ka-GE"/>
              </w:rPr>
              <w:t>3</w:t>
            </w:r>
            <w:r w:rsidRPr="0088520D">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88520D">
              <w:rPr>
                <w:rFonts w:ascii="Sylfaen" w:hAnsi="Sylfaen"/>
                <w:lang w:val="ka-GE"/>
              </w:rPr>
              <w:t xml:space="preserve">15 კალენდარულ </w:t>
            </w:r>
            <w:r w:rsidRPr="0088520D">
              <w:rPr>
                <w:rFonts w:ascii="Sylfaen" w:hAnsi="Sylfaen"/>
                <w:lang w:val="ka-GE"/>
              </w:rPr>
              <w:t>დღეზე ნაკლები.</w:t>
            </w:r>
          </w:p>
        </w:tc>
      </w:tr>
      <w:tr w:rsidR="00711CB7" w:rsidRPr="0088520D"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4</w:t>
            </w:r>
            <w:r w:rsidRPr="0088520D">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88520D"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5</w:t>
            </w:r>
            <w:r w:rsidRPr="0088520D">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88520D"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6</w:t>
            </w:r>
            <w:r w:rsidRPr="0088520D">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88520D"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7</w:t>
            </w:r>
            <w:r w:rsidRPr="0088520D">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88520D"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88520D" w:rsidRDefault="00711CB7">
            <w:pPr>
              <w:spacing w:line="240" w:lineRule="auto"/>
              <w:jc w:val="both"/>
              <w:rPr>
                <w:rFonts w:ascii="Sylfaen" w:hAnsi="Sylfaen"/>
                <w:lang w:val="ka-GE"/>
              </w:rPr>
            </w:pPr>
          </w:p>
        </w:tc>
      </w:tr>
      <w:tr w:rsidR="00711CB7" w:rsidRPr="0088520D"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88520D"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88520D" w:rsidRDefault="00711CB7">
            <w:pPr>
              <w:spacing w:line="240" w:lineRule="auto"/>
              <w:jc w:val="both"/>
              <w:rPr>
                <w:rFonts w:ascii="Sylfaen" w:hAnsi="Sylfaen"/>
                <w:lang w:val="ka-GE"/>
              </w:rPr>
            </w:pPr>
            <w:r w:rsidRPr="0088520D">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88520D"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88520D" w:rsidRDefault="00711CB7">
            <w:pPr>
              <w:spacing w:line="240" w:lineRule="auto"/>
              <w:jc w:val="both"/>
              <w:rPr>
                <w:rFonts w:ascii="Sylfaen" w:hAnsi="Sylfaen"/>
                <w:lang w:val="ka-GE"/>
              </w:rPr>
            </w:pPr>
            <w:r w:rsidRPr="0088520D">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88520D"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88520D" w:rsidRDefault="00711CB7">
            <w:pPr>
              <w:spacing w:line="240" w:lineRule="auto"/>
              <w:jc w:val="both"/>
              <w:rPr>
                <w:rFonts w:ascii="Sylfaen" w:hAnsi="Sylfaen"/>
                <w:lang w:val="ka-GE"/>
              </w:rPr>
            </w:pPr>
          </w:p>
        </w:tc>
      </w:tr>
      <w:tr w:rsidR="00711CB7" w:rsidRPr="0088520D"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4. მიწოდების ხელშეკრულების მოქმედების ვადა და მისი გაგრძელების წესი</w:t>
            </w:r>
          </w:p>
        </w:tc>
      </w:tr>
      <w:tr w:rsidR="00711CB7" w:rsidRPr="0088520D"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88520D" w:rsidRDefault="00711CB7" w:rsidP="0080173E">
            <w:pPr>
              <w:spacing w:line="240" w:lineRule="auto"/>
              <w:jc w:val="both"/>
              <w:rPr>
                <w:rFonts w:ascii="Sylfaen" w:hAnsi="Sylfaen"/>
                <w:lang w:val="ka-GE"/>
              </w:rPr>
            </w:pPr>
            <w:r w:rsidRPr="0088520D">
              <w:rPr>
                <w:rFonts w:ascii="Sylfaen" w:hAnsi="Sylfaen"/>
                <w:lang w:val="ka-GE"/>
              </w:rPr>
              <w:lastRenderedPageBreak/>
              <w:t>4.1. მიწოდების ხელშეკრულებ</w:t>
            </w:r>
            <w:r w:rsidR="0080173E" w:rsidRPr="0088520D">
              <w:rPr>
                <w:rFonts w:ascii="Sylfaen" w:hAnsi="Sylfaen"/>
                <w:lang w:val="ka-GE"/>
              </w:rPr>
              <w:t>ის</w:t>
            </w:r>
            <w:r w:rsidRPr="0088520D">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88520D"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88520D" w:rsidRDefault="00711CB7">
            <w:pPr>
              <w:spacing w:line="240" w:lineRule="auto"/>
              <w:jc w:val="both"/>
              <w:rPr>
                <w:rFonts w:ascii="Sylfaen" w:hAnsi="Sylfaen"/>
                <w:lang w:val="ka-GE"/>
              </w:rPr>
            </w:pPr>
            <w:r w:rsidRPr="0088520D">
              <w:rPr>
                <w:rFonts w:ascii="Sylfaen" w:hAnsi="Sylfaen"/>
                <w:lang w:val="ka-GE"/>
              </w:rPr>
              <w:t xml:space="preserve">4.2. </w:t>
            </w:r>
            <w:r w:rsidR="00FE3116" w:rsidRPr="0088520D">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88520D"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88520D" w:rsidRDefault="00711CB7">
            <w:pPr>
              <w:spacing w:line="240" w:lineRule="auto"/>
              <w:jc w:val="both"/>
              <w:rPr>
                <w:rFonts w:ascii="Sylfaen" w:hAnsi="Sylfaen"/>
                <w:lang w:val="ka-GE"/>
              </w:rPr>
            </w:pPr>
          </w:p>
        </w:tc>
      </w:tr>
      <w:tr w:rsidR="00711CB7" w:rsidRPr="0088520D"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88520D" w14:paraId="6A3824EC" w14:textId="77777777" w:rsidTr="00497A56">
        <w:tc>
          <w:tcPr>
            <w:tcW w:w="9016" w:type="dxa"/>
            <w:tcBorders>
              <w:top w:val="single" w:sz="4" w:space="0" w:color="auto"/>
              <w:left w:val="single" w:sz="4" w:space="0" w:color="auto"/>
              <w:bottom w:val="nil"/>
              <w:right w:val="single" w:sz="4" w:space="0" w:color="auto"/>
            </w:tcBorders>
            <w:hideMark/>
          </w:tcPr>
          <w:p w14:paraId="1FFA8E77" w14:textId="77777777" w:rsidR="00711CB7" w:rsidRPr="0088520D" w:rsidRDefault="00711CB7">
            <w:pPr>
              <w:spacing w:line="240" w:lineRule="auto"/>
              <w:jc w:val="both"/>
              <w:rPr>
                <w:rFonts w:ascii="Sylfaen" w:hAnsi="Sylfaen"/>
                <w:lang w:val="ka-GE"/>
              </w:rPr>
            </w:pPr>
            <w:r w:rsidRPr="0088520D">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88520D" w14:paraId="5D6F9EE9" w14:textId="77777777" w:rsidTr="00497A56">
        <w:tc>
          <w:tcPr>
            <w:tcW w:w="9016" w:type="dxa"/>
            <w:tcBorders>
              <w:top w:val="nil"/>
              <w:left w:val="single" w:sz="4" w:space="0" w:color="auto"/>
              <w:bottom w:val="nil"/>
              <w:right w:val="single" w:sz="4" w:space="0" w:color="auto"/>
            </w:tcBorders>
            <w:hideMark/>
          </w:tcPr>
          <w:p w14:paraId="06ED6CB2" w14:textId="77777777" w:rsidR="00711CB7" w:rsidRPr="0088520D" w:rsidRDefault="00711CB7">
            <w:pPr>
              <w:spacing w:line="240" w:lineRule="auto"/>
              <w:jc w:val="both"/>
              <w:rPr>
                <w:rFonts w:ascii="Sylfaen" w:hAnsi="Sylfaen"/>
                <w:lang w:val="ka-GE"/>
              </w:rPr>
            </w:pPr>
            <w:r w:rsidRPr="0088520D">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88520D" w14:paraId="3BC60718" w14:textId="77777777" w:rsidTr="00497A56">
        <w:tc>
          <w:tcPr>
            <w:tcW w:w="9016" w:type="dxa"/>
            <w:tcBorders>
              <w:top w:val="nil"/>
              <w:left w:val="single" w:sz="4" w:space="0" w:color="auto"/>
              <w:bottom w:val="nil"/>
              <w:right w:val="single" w:sz="4" w:space="0" w:color="auto"/>
            </w:tcBorders>
            <w:hideMark/>
          </w:tcPr>
          <w:p w14:paraId="1E303DF8" w14:textId="07B41B01" w:rsidR="009B100B" w:rsidRPr="0088520D" w:rsidRDefault="00711CB7">
            <w:pPr>
              <w:spacing w:line="240" w:lineRule="auto"/>
              <w:jc w:val="both"/>
              <w:rPr>
                <w:rFonts w:ascii="Sylfaen" w:hAnsi="Sylfaen"/>
                <w:lang w:val="ka-GE"/>
              </w:rPr>
            </w:pPr>
            <w:r w:rsidRPr="0088520D">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36649F">
              <w:rPr>
                <w:rFonts w:ascii="Sylfaen" w:hAnsi="Sylfaen"/>
                <w:lang w:val="ka-GE"/>
              </w:rPr>
              <w:t xml:space="preserve"> </w:t>
            </w:r>
            <w:r w:rsidR="009B100B" w:rsidRPr="0088520D">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445354">
              <w:rPr>
                <w:rFonts w:ascii="Sylfaen" w:hAnsi="Sylfaen"/>
                <w:lang w:val="ka-GE"/>
              </w:rPr>
              <w:t xml:space="preserve">ამ </w:t>
            </w:r>
            <w:r w:rsidR="009B100B" w:rsidRPr="0088520D">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3C0464BE" w14:textId="77777777" w:rsidTr="00497A56">
        <w:tc>
          <w:tcPr>
            <w:tcW w:w="9016" w:type="dxa"/>
            <w:tcBorders>
              <w:top w:val="nil"/>
              <w:left w:val="single" w:sz="4" w:space="0" w:color="auto"/>
              <w:bottom w:val="nil"/>
              <w:right w:val="single" w:sz="4" w:space="0" w:color="auto"/>
            </w:tcBorders>
            <w:hideMark/>
          </w:tcPr>
          <w:p w14:paraId="370AFFCE" w14:textId="49DFDA91" w:rsidR="009B100B" w:rsidRPr="0088520D" w:rsidRDefault="00711CB7">
            <w:pPr>
              <w:spacing w:line="240" w:lineRule="auto"/>
              <w:jc w:val="both"/>
              <w:rPr>
                <w:rFonts w:ascii="Sylfaen" w:hAnsi="Sylfaen"/>
                <w:lang w:val="ka-GE"/>
              </w:rPr>
            </w:pPr>
            <w:r w:rsidRPr="0088520D">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36649F">
              <w:rPr>
                <w:rFonts w:ascii="Sylfaen" w:hAnsi="Sylfaen"/>
                <w:lang w:val="ka-GE"/>
              </w:rPr>
              <w:t xml:space="preserve"> ამ პუნქტით გათვალისწინებულ შემთხვევაში, </w:t>
            </w:r>
            <w:r w:rsidR="009B100B" w:rsidRPr="0088520D">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445354">
              <w:rPr>
                <w:rFonts w:ascii="Sylfaen" w:hAnsi="Sylfaen"/>
                <w:lang w:val="ka-GE"/>
              </w:rPr>
              <w:t xml:space="preserve">ამ </w:t>
            </w:r>
            <w:r w:rsidR="009B100B" w:rsidRPr="0088520D">
              <w:rPr>
                <w:rFonts w:ascii="Sylfaen" w:hAnsi="Sylfaen"/>
                <w:lang w:val="ka-GE"/>
              </w:rPr>
              <w:t>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06EB8D97" w14:textId="77777777" w:rsidTr="00497A56">
        <w:tc>
          <w:tcPr>
            <w:tcW w:w="9016" w:type="dxa"/>
            <w:tcBorders>
              <w:top w:val="nil"/>
              <w:left w:val="single" w:sz="4" w:space="0" w:color="auto"/>
              <w:bottom w:val="single" w:sz="4" w:space="0" w:color="auto"/>
              <w:right w:val="single" w:sz="4" w:space="0" w:color="auto"/>
            </w:tcBorders>
            <w:hideMark/>
          </w:tcPr>
          <w:p w14:paraId="0F999DE0"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 xml:space="preserve">) </w:t>
            </w:r>
            <w:r w:rsidRPr="0088520D">
              <w:rPr>
                <w:rFonts w:ascii="Sylfaen" w:hAnsi="Sylfaen"/>
                <w:lang w:val="ka-GE"/>
              </w:rPr>
              <w:t>არასაყოფაცხოვრებო</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მიერ</w:t>
            </w:r>
            <w:r w:rsidRPr="0088520D">
              <w:rPr>
                <w:lang w:val="ka-GE"/>
              </w:rPr>
              <w:t xml:space="preserve"> </w:t>
            </w:r>
            <w:r w:rsidRPr="0088520D">
              <w:rPr>
                <w:rFonts w:ascii="Sylfaen" w:hAnsi="Sylfaen"/>
                <w:lang w:val="ka-GE"/>
              </w:rPr>
              <w:t>ელექტროენერგიის</w:t>
            </w:r>
            <w:r w:rsidRPr="0088520D">
              <w:rPr>
                <w:lang w:val="ka-GE"/>
              </w:rPr>
              <w:t xml:space="preserve"> </w:t>
            </w:r>
            <w:r w:rsidRPr="0088520D">
              <w:rPr>
                <w:rFonts w:ascii="Sylfaen" w:hAnsi="Sylfaen"/>
                <w:lang w:val="ka-GE"/>
              </w:rPr>
              <w:t>მოხმარების</w:t>
            </w:r>
            <w:r w:rsidRPr="0088520D">
              <w:rPr>
                <w:lang w:val="ka-GE"/>
              </w:rPr>
              <w:t xml:space="preserve"> </w:t>
            </w:r>
            <w:r w:rsidRPr="0088520D">
              <w:rPr>
                <w:rFonts w:ascii="Sylfaen" w:hAnsi="Sylfaen"/>
                <w:lang w:val="ka-GE"/>
              </w:rPr>
              <w:t>საშუალო</w:t>
            </w:r>
            <w:r w:rsidRPr="0088520D">
              <w:rPr>
                <w:lang w:val="ka-GE"/>
              </w:rPr>
              <w:t xml:space="preserve"> </w:t>
            </w:r>
            <w:r w:rsidRPr="0088520D">
              <w:rPr>
                <w:rFonts w:ascii="Sylfaen" w:hAnsi="Sylfaen"/>
                <w:lang w:val="ka-GE"/>
              </w:rPr>
              <w:t>თვიური</w:t>
            </w:r>
            <w:r w:rsidRPr="0088520D">
              <w:rPr>
                <w:lang w:val="ka-GE"/>
              </w:rPr>
              <w:t xml:space="preserve"> </w:t>
            </w:r>
            <w:r w:rsidRPr="0088520D">
              <w:rPr>
                <w:rFonts w:ascii="Sylfaen" w:hAnsi="Sylfaen"/>
                <w:lang w:val="ka-GE"/>
              </w:rPr>
              <w:t>ღირებულება</w:t>
            </w:r>
            <w:r w:rsidRPr="0088520D">
              <w:rPr>
                <w:lang w:val="ka-GE"/>
              </w:rPr>
              <w:t xml:space="preserve"> </w:t>
            </w:r>
            <w:r w:rsidRPr="0088520D">
              <w:rPr>
                <w:rFonts w:ascii="Sylfaen" w:hAnsi="Sylfaen"/>
                <w:lang w:val="ka-GE"/>
              </w:rPr>
              <w:t>აღემატება</w:t>
            </w:r>
            <w:r w:rsidRPr="0088520D">
              <w:rPr>
                <w:lang w:val="ka-GE"/>
              </w:rPr>
              <w:t xml:space="preserve"> 50 000 </w:t>
            </w:r>
            <w:r w:rsidRPr="0088520D">
              <w:rPr>
                <w:rFonts w:ascii="Sylfaen" w:hAnsi="Sylfaen"/>
                <w:lang w:val="ka-GE"/>
              </w:rPr>
              <w:t>ლარს</w:t>
            </w:r>
            <w:r w:rsidRPr="0088520D">
              <w:rPr>
                <w:lang w:val="ka-GE"/>
              </w:rPr>
              <w:t xml:space="preserve">, </w:t>
            </w:r>
            <w:r w:rsidRPr="0088520D">
              <w:rPr>
                <w:rFonts w:ascii="Sylfaen" w:hAnsi="Sylfaen"/>
                <w:lang w:val="ka-GE"/>
              </w:rPr>
              <w:t>ამასთან</w:t>
            </w:r>
            <w:r w:rsidRPr="0088520D">
              <w:rPr>
                <w:lang w:val="ka-GE"/>
              </w:rPr>
              <w:t>:</w:t>
            </w:r>
          </w:p>
          <w:p w14:paraId="134A4D7B"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ა</w:t>
            </w:r>
            <w:r w:rsidRPr="0088520D">
              <w:rPr>
                <w:lang w:val="ka-GE"/>
              </w:rPr>
              <w:t xml:space="preserve">) </w:t>
            </w:r>
            <w:r w:rsidRPr="0088520D">
              <w:rPr>
                <w:rFonts w:ascii="Sylfaen" w:hAnsi="Sylfaen"/>
                <w:lang w:val="ka-GE"/>
              </w:rPr>
              <w:t>მომხმარებელს</w:t>
            </w:r>
            <w:r w:rsidRPr="0088520D">
              <w:rPr>
                <w:lang w:val="ka-GE"/>
              </w:rPr>
              <w:t xml:space="preserve"> </w:t>
            </w:r>
            <w:r w:rsidRPr="0088520D">
              <w:rPr>
                <w:rFonts w:ascii="Sylfaen" w:hAnsi="Sylfaen"/>
                <w:lang w:val="ka-GE"/>
              </w:rPr>
              <w:t>არ</w:t>
            </w:r>
            <w:r w:rsidRPr="0088520D">
              <w:rPr>
                <w:lang w:val="ka-GE"/>
              </w:rPr>
              <w:t xml:space="preserve"> </w:t>
            </w:r>
            <w:r w:rsidRPr="0088520D">
              <w:rPr>
                <w:rFonts w:ascii="Sylfaen" w:hAnsi="Sylfaen"/>
                <w:lang w:val="ka-GE"/>
              </w:rPr>
              <w:t>გააჩნია</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რომელიც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შესაძლებელია</w:t>
            </w:r>
            <w:r w:rsidRPr="0088520D">
              <w:rPr>
                <w:lang w:val="ka-GE"/>
              </w:rPr>
              <w:t xml:space="preserve">, </w:t>
            </w:r>
            <w:r w:rsidRPr="0088520D">
              <w:rPr>
                <w:rFonts w:ascii="Sylfaen" w:hAnsi="Sylfaen"/>
                <w:lang w:val="ka-GE"/>
              </w:rPr>
              <w:t>დაექვემდებაროს</w:t>
            </w:r>
            <w:r w:rsidRPr="0088520D">
              <w:rPr>
                <w:lang w:val="ka-GE"/>
              </w:rPr>
              <w:t xml:space="preserve"> </w:t>
            </w:r>
            <w:r w:rsidRPr="0088520D">
              <w:rPr>
                <w:rFonts w:ascii="Sylfaen" w:hAnsi="Sylfaen"/>
                <w:lang w:val="ka-GE"/>
              </w:rPr>
              <w:t>იძულებით</w:t>
            </w:r>
            <w:r w:rsidRPr="0088520D">
              <w:rPr>
                <w:lang w:val="ka-GE"/>
              </w:rPr>
              <w:t xml:space="preserve"> </w:t>
            </w:r>
            <w:r w:rsidRPr="0088520D">
              <w:rPr>
                <w:rFonts w:ascii="Sylfaen" w:hAnsi="Sylfaen"/>
                <w:lang w:val="ka-GE"/>
              </w:rPr>
              <w:t>აღსრულებას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დაკმაყოფილების</w:t>
            </w:r>
            <w:r w:rsidRPr="0088520D">
              <w:rPr>
                <w:lang w:val="ka-GE"/>
              </w:rPr>
              <w:t xml:space="preserve"> </w:t>
            </w:r>
            <w:r w:rsidRPr="0088520D">
              <w:rPr>
                <w:rFonts w:ascii="Sylfaen" w:hAnsi="Sylfaen"/>
                <w:lang w:val="ka-GE"/>
              </w:rPr>
              <w:t>მიზნით</w:t>
            </w:r>
            <w:r w:rsidRPr="0088520D">
              <w:rPr>
                <w:lang w:val="ka-GE"/>
              </w:rPr>
              <w:t xml:space="preserve">; </w:t>
            </w:r>
            <w:r w:rsidRPr="0088520D">
              <w:rPr>
                <w:rFonts w:ascii="Sylfaen" w:hAnsi="Sylfaen"/>
                <w:lang w:val="ka-GE"/>
              </w:rPr>
              <w:t>ან</w:t>
            </w:r>
          </w:p>
          <w:p w14:paraId="248B1684"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ბ</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საკუთრებაში</w:t>
            </w:r>
            <w:r w:rsidRPr="0088520D">
              <w:rPr>
                <w:lang w:val="ka-GE"/>
              </w:rPr>
              <w:t xml:space="preserve"> </w:t>
            </w:r>
            <w:r w:rsidRPr="0088520D">
              <w:rPr>
                <w:rFonts w:ascii="Sylfaen" w:hAnsi="Sylfaen"/>
                <w:lang w:val="ka-GE"/>
              </w:rPr>
              <w:t>არსებული</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უფლებრივად</w:t>
            </w:r>
            <w:r w:rsidRPr="0088520D">
              <w:rPr>
                <w:lang w:val="ka-GE"/>
              </w:rPr>
              <w:t xml:space="preserve"> </w:t>
            </w:r>
            <w:r w:rsidRPr="0088520D">
              <w:rPr>
                <w:rFonts w:ascii="Sylfaen" w:hAnsi="Sylfaen"/>
                <w:lang w:val="ka-GE"/>
              </w:rPr>
              <w:t>დატვირთულია</w:t>
            </w:r>
            <w:r w:rsidRPr="0088520D">
              <w:rPr>
                <w:lang w:val="ka-GE"/>
              </w:rPr>
              <w:t xml:space="preserve">, </w:t>
            </w:r>
            <w:r w:rsidRPr="0088520D">
              <w:rPr>
                <w:rFonts w:ascii="Sylfaen" w:hAnsi="Sylfaen"/>
                <w:lang w:val="ka-GE"/>
              </w:rPr>
              <w:t>რაც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ქმნის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დაუკმაყოფილებლობის</w:t>
            </w:r>
            <w:r w:rsidRPr="0088520D">
              <w:rPr>
                <w:lang w:val="ka-GE"/>
              </w:rPr>
              <w:t xml:space="preserve"> </w:t>
            </w:r>
            <w:r w:rsidRPr="0088520D">
              <w:rPr>
                <w:rFonts w:ascii="Sylfaen" w:hAnsi="Sylfaen"/>
                <w:lang w:val="ka-GE"/>
              </w:rPr>
              <w:t>ვარაუდის</w:t>
            </w:r>
            <w:r w:rsidRPr="0088520D">
              <w:rPr>
                <w:lang w:val="ka-GE"/>
              </w:rPr>
              <w:t xml:space="preserve"> </w:t>
            </w:r>
            <w:r w:rsidRPr="0088520D">
              <w:rPr>
                <w:rFonts w:ascii="Sylfaen" w:hAnsi="Sylfaen"/>
                <w:lang w:val="ka-GE"/>
              </w:rPr>
              <w:t>საფუძველს</w:t>
            </w:r>
            <w:r w:rsidRPr="0088520D">
              <w:rPr>
                <w:lang w:val="ka-GE"/>
              </w:rPr>
              <w:t>.</w:t>
            </w:r>
          </w:p>
        </w:tc>
      </w:tr>
      <w:tr w:rsidR="00711CB7" w:rsidRPr="0088520D"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02D5B320" w:rsidR="003E065D" w:rsidRPr="0088520D" w:rsidRDefault="00711CB7" w:rsidP="00563F82">
            <w:pPr>
              <w:spacing w:line="240" w:lineRule="auto"/>
              <w:jc w:val="both"/>
              <w:rPr>
                <w:rFonts w:ascii="Sylfaen" w:hAnsi="Sylfaen"/>
                <w:lang w:val="ka-GE"/>
              </w:rPr>
            </w:pPr>
            <w:r w:rsidRPr="0088520D">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88520D"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88520D" w:rsidRDefault="00711CB7">
            <w:pPr>
              <w:spacing w:line="240" w:lineRule="auto"/>
              <w:jc w:val="both"/>
              <w:rPr>
                <w:rFonts w:ascii="Sylfaen" w:hAnsi="Sylfaen"/>
                <w:lang w:val="ka-GE"/>
              </w:rPr>
            </w:pPr>
            <w:r w:rsidRPr="0088520D">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88520D"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88520D" w:rsidRDefault="00711CB7">
            <w:pPr>
              <w:spacing w:line="240" w:lineRule="auto"/>
              <w:jc w:val="both"/>
              <w:rPr>
                <w:rFonts w:ascii="Sylfaen" w:hAnsi="Sylfaen"/>
                <w:lang w:val="ka-GE"/>
              </w:rPr>
            </w:pPr>
            <w:r w:rsidRPr="0088520D">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88520D"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88520D" w:rsidRDefault="00711CB7">
            <w:pPr>
              <w:spacing w:line="240" w:lineRule="auto"/>
              <w:jc w:val="both"/>
              <w:rPr>
                <w:rFonts w:ascii="Sylfaen" w:hAnsi="Sylfaen"/>
                <w:lang w:val="ka-GE"/>
              </w:rPr>
            </w:pPr>
            <w:r w:rsidRPr="0088520D">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88520D">
              <w:rPr>
                <w:rFonts w:ascii="Sylfaen" w:hAnsi="Sylfaen"/>
                <w:lang w:val="ka-GE"/>
              </w:rPr>
              <w:t xml:space="preserve">არასაყოფაცხოვრებო მომხმარებლის მიერ წარდგენილი </w:t>
            </w:r>
            <w:r w:rsidRPr="0088520D">
              <w:rPr>
                <w:rFonts w:ascii="Sylfaen" w:hAnsi="Sylfaen"/>
                <w:lang w:val="ka-GE"/>
              </w:rPr>
              <w:t xml:space="preserve">დეპოზიტი, </w:t>
            </w:r>
            <w:r w:rsidR="00105D24" w:rsidRPr="0088520D">
              <w:rPr>
                <w:rFonts w:ascii="Sylfaen" w:hAnsi="Sylfaen"/>
                <w:lang w:val="ka-GE"/>
              </w:rPr>
              <w:t xml:space="preserve">აგრეთვე, დეპოზიტი </w:t>
            </w:r>
            <w:r w:rsidRPr="0088520D">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88520D">
              <w:rPr>
                <w:rFonts w:ascii="Sylfaen" w:hAnsi="Sylfaen"/>
                <w:lang w:val="ka-GE"/>
              </w:rPr>
              <w:t>ი</w:t>
            </w:r>
            <w:r w:rsidRPr="0088520D">
              <w:rPr>
                <w:rFonts w:ascii="Sylfaen" w:hAnsi="Sylfaen"/>
                <w:lang w:val="ka-GE"/>
              </w:rPr>
              <w:t xml:space="preserve"> </w:t>
            </w:r>
            <w:r w:rsidR="00FE3116" w:rsidRPr="0088520D">
              <w:rPr>
                <w:rFonts w:ascii="Sylfaen" w:hAnsi="Sylfaen"/>
                <w:lang w:val="ka-GE"/>
              </w:rPr>
              <w:t xml:space="preserve">საფუძვლით </w:t>
            </w:r>
            <w:r w:rsidRPr="0088520D">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88520D"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88520D" w:rsidRDefault="00711CB7">
            <w:pPr>
              <w:spacing w:line="240" w:lineRule="auto"/>
              <w:jc w:val="both"/>
              <w:rPr>
                <w:rFonts w:ascii="Sylfaen" w:hAnsi="Sylfaen"/>
                <w:lang w:val="ka-GE"/>
              </w:rPr>
            </w:pPr>
          </w:p>
        </w:tc>
      </w:tr>
      <w:tr w:rsidR="00711CB7" w:rsidRPr="0088520D"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88520D"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w:t>
            </w:r>
            <w:r w:rsidRPr="0088520D">
              <w:rPr>
                <w:rFonts w:ascii="Sylfaen" w:hAnsi="Sylfaen"/>
                <w:lang w:val="ka-GE"/>
              </w:rPr>
              <w:lastRenderedPageBreak/>
              <w:t>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88520D"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28DC1ECC" w:rsidR="00383E05" w:rsidRPr="0088520D" w:rsidRDefault="00383E05">
            <w:pPr>
              <w:spacing w:line="240" w:lineRule="auto"/>
              <w:jc w:val="both"/>
              <w:rPr>
                <w:rFonts w:ascii="Sylfaen" w:hAnsi="Sylfaen"/>
                <w:lang w:val="ka-GE"/>
              </w:rPr>
            </w:pPr>
            <w:r w:rsidRPr="0088520D">
              <w:rPr>
                <w:rFonts w:ascii="Sylfaen" w:hAnsi="Sylfaen"/>
                <w:lang w:val="ka-GE"/>
              </w:rPr>
              <w:lastRenderedPageBreak/>
              <w:t xml:space="preserve">6.2. თუ მომხმარებელი არ გადაიხდის მომსახურების საფასურს 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3F6187">
              <w:rPr>
                <w:rFonts w:ascii="Sylfaen" w:hAnsi="Sylfaen"/>
                <w:lang w:val="en-US"/>
              </w:rPr>
              <w:t>1</w:t>
            </w:r>
            <w:r w:rsidRPr="0088520D">
              <w:rPr>
                <w:rFonts w:ascii="Sylfaen" w:hAnsi="Sylfaen"/>
                <w:lang w:val="ka-GE"/>
              </w:rPr>
              <w:t xml:space="preserve"> კალენდარულ დღეზე ნაკლები.</w:t>
            </w:r>
          </w:p>
        </w:tc>
      </w:tr>
      <w:tr w:rsidR="00383E05" w:rsidRPr="0088520D"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E2463B5" w:rsidR="00383E05" w:rsidRPr="0088520D" w:rsidRDefault="00383E05">
            <w:pPr>
              <w:spacing w:line="240" w:lineRule="auto"/>
              <w:jc w:val="both"/>
              <w:rPr>
                <w:rFonts w:ascii="Sylfaen" w:hAnsi="Sylfaen"/>
                <w:lang w:val="ka-GE"/>
              </w:rPr>
            </w:pPr>
            <w:r w:rsidRPr="0088520D">
              <w:rPr>
                <w:rFonts w:ascii="Sylfaen" w:hAnsi="Sylfaen"/>
                <w:lang w:val="ka-GE"/>
              </w:rPr>
              <w:t>6.3. 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88520D">
              <w:rPr>
                <w:rFonts w:ascii="Sylfaen" w:hAnsi="Sylfaen"/>
                <w:lang w:val="ka-GE"/>
              </w:rPr>
              <w:t xml:space="preserve"> </w:t>
            </w:r>
            <w:r w:rsidRPr="0088520D">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88520D"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88520D" w:rsidRDefault="00383E05" w:rsidP="00383E05">
            <w:pPr>
              <w:jc w:val="both"/>
              <w:rPr>
                <w:rFonts w:ascii="Sylfaen" w:hAnsi="Sylfaen"/>
                <w:lang w:val="ka-GE"/>
              </w:rPr>
            </w:pPr>
            <w:r w:rsidRPr="0088520D">
              <w:rPr>
                <w:rFonts w:ascii="Sylfaen" w:hAnsi="Sylfaen"/>
                <w:lang w:val="ka-GE"/>
              </w:rPr>
              <w:t xml:space="preserve">6.4. </w:t>
            </w:r>
            <w:r w:rsidRPr="0088520D">
              <w:rPr>
                <w:rFonts w:ascii="Sylfaen" w:hAnsi="Sylfaen" w:cs="Sylfaen"/>
                <w:lang w:val="ka-GE"/>
              </w:rPr>
              <w:t>მიწოდების</w:t>
            </w:r>
            <w:r w:rsidRPr="0088520D">
              <w:rPr>
                <w:rFonts w:ascii="Sylfaen" w:hAnsi="Sylfaen"/>
                <w:lang w:val="ka-GE"/>
              </w:rPr>
              <w:t xml:space="preserve"> </w:t>
            </w:r>
            <w:r w:rsidRPr="0088520D">
              <w:rPr>
                <w:rFonts w:ascii="Sylfaen" w:hAnsi="Sylfaen" w:cs="Sylfaen"/>
                <w:lang w:val="ka-GE"/>
              </w:rPr>
              <w:t>შეწყვეტა</w:t>
            </w:r>
            <w:r w:rsidRPr="0088520D">
              <w:rPr>
                <w:rFonts w:ascii="Sylfaen" w:hAnsi="Sylfaen"/>
                <w:lang w:val="ka-GE"/>
              </w:rPr>
              <w:t xml:space="preserve"> </w:t>
            </w:r>
            <w:r w:rsidRPr="0088520D">
              <w:rPr>
                <w:rFonts w:ascii="Sylfaen" w:hAnsi="Sylfaen" w:cs="Sylfaen"/>
                <w:lang w:val="ka-GE"/>
              </w:rPr>
              <w:t>დაუშვებელია</w:t>
            </w:r>
            <w:r w:rsidRPr="0088520D">
              <w:rPr>
                <w:rFonts w:ascii="Sylfaen" w:hAnsi="Sylfaen"/>
                <w:lang w:val="ka-GE"/>
              </w:rPr>
              <w:t>:</w:t>
            </w:r>
          </w:p>
          <w:p w14:paraId="7347E3D9" w14:textId="77777777" w:rsidR="00383E05" w:rsidRPr="0088520D" w:rsidRDefault="00383E05" w:rsidP="00383E05">
            <w:pPr>
              <w:jc w:val="both"/>
              <w:rPr>
                <w:rFonts w:ascii="Sylfaen" w:hAnsi="Sylfaen"/>
                <w:lang w:val="ka-GE"/>
              </w:rPr>
            </w:pPr>
            <w:r w:rsidRPr="0088520D">
              <w:rPr>
                <w:rFonts w:ascii="Sylfaen" w:hAnsi="Sylfaen" w:cs="Sylfaen"/>
                <w:lang w:val="ka-GE"/>
              </w:rPr>
              <w:t>ა</w:t>
            </w:r>
            <w:r w:rsidRPr="0088520D">
              <w:rPr>
                <w:rFonts w:ascii="Sylfaen" w:hAnsi="Sylfaen"/>
                <w:lang w:val="ka-GE"/>
              </w:rPr>
              <w:t xml:space="preserve">) </w:t>
            </w:r>
            <w:r w:rsidRPr="0088520D">
              <w:rPr>
                <w:rFonts w:ascii="Sylfaen" w:hAnsi="Sylfaen" w:cs="Sylfaen"/>
                <w:lang w:val="ka-GE"/>
              </w:rPr>
              <w:t>საქართველოს</w:t>
            </w:r>
            <w:r w:rsidRPr="0088520D">
              <w:rPr>
                <w:rFonts w:ascii="Sylfaen" w:hAnsi="Sylfaen"/>
                <w:lang w:val="ka-GE"/>
              </w:rPr>
              <w:t xml:space="preserve"> </w:t>
            </w:r>
            <w:r w:rsidRPr="0088520D">
              <w:rPr>
                <w:rFonts w:ascii="Sylfaen" w:hAnsi="Sylfaen" w:cs="Sylfaen"/>
                <w:lang w:val="ka-GE"/>
              </w:rPr>
              <w:t>კანონმდებლობით</w:t>
            </w:r>
            <w:r w:rsidRPr="0088520D">
              <w:rPr>
                <w:rFonts w:ascii="Sylfaen" w:hAnsi="Sylfaen"/>
                <w:lang w:val="ka-GE"/>
              </w:rPr>
              <w:t xml:space="preserve"> </w:t>
            </w:r>
            <w:r w:rsidRPr="0088520D">
              <w:rPr>
                <w:rFonts w:ascii="Sylfaen" w:hAnsi="Sylfaen" w:cs="Sylfaen"/>
                <w:lang w:val="ka-GE"/>
              </w:rPr>
              <w:t>განსაზღვრულ</w:t>
            </w:r>
            <w:r w:rsidRPr="0088520D">
              <w:rPr>
                <w:rFonts w:ascii="Sylfaen" w:hAnsi="Sylfaen"/>
                <w:lang w:val="ka-GE"/>
              </w:rPr>
              <w:t xml:space="preserve"> </w:t>
            </w:r>
            <w:r w:rsidRPr="0088520D">
              <w:rPr>
                <w:rFonts w:ascii="Sylfaen" w:hAnsi="Sylfaen" w:cs="Sylfaen"/>
                <w:lang w:val="ka-GE"/>
              </w:rPr>
              <w:t>უქმე</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w:t>
            </w:r>
            <w:r w:rsidRPr="0088520D">
              <w:rPr>
                <w:rFonts w:ascii="Sylfaen" w:hAnsi="Sylfaen" w:cs="Sylfaen"/>
                <w:lang w:val="ka-GE"/>
              </w:rPr>
              <w:t>დასვენების</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 </w:t>
            </w:r>
            <w:r w:rsidRPr="0088520D">
              <w:rPr>
                <w:rFonts w:ascii="Sylfaen" w:hAnsi="Sylfaen" w:cs="Sylfaen"/>
                <w:lang w:val="ka-GE"/>
              </w:rPr>
              <w:t>შაბათს</w:t>
            </w:r>
            <w:r w:rsidRPr="0088520D">
              <w:rPr>
                <w:rFonts w:ascii="Sylfaen" w:hAnsi="Sylfaen"/>
                <w:lang w:val="ka-GE"/>
              </w:rPr>
              <w:t xml:space="preserve"> </w:t>
            </w:r>
            <w:r w:rsidRPr="0088520D">
              <w:rPr>
                <w:rFonts w:ascii="Sylfaen" w:hAnsi="Sylfaen" w:cs="Sylfaen"/>
                <w:lang w:val="ka-GE"/>
              </w:rPr>
              <w:t>და</w:t>
            </w:r>
            <w:r w:rsidRPr="0088520D">
              <w:rPr>
                <w:rFonts w:ascii="Sylfaen" w:hAnsi="Sylfaen"/>
                <w:lang w:val="ka-GE"/>
              </w:rPr>
              <w:t xml:space="preserve"> </w:t>
            </w:r>
            <w:r w:rsidRPr="0088520D">
              <w:rPr>
                <w:rFonts w:ascii="Sylfaen" w:hAnsi="Sylfaen" w:cs="Sylfaen"/>
                <w:lang w:val="ka-GE"/>
              </w:rPr>
              <w:t>კვირას</w:t>
            </w:r>
            <w:r w:rsidRPr="0088520D">
              <w:rPr>
                <w:rFonts w:ascii="Sylfaen" w:hAnsi="Sylfaen"/>
                <w:lang w:val="ka-GE"/>
              </w:rPr>
              <w:t>;</w:t>
            </w:r>
          </w:p>
          <w:p w14:paraId="27FCEA47" w14:textId="470C79D8" w:rsidR="00383E05" w:rsidRPr="0088520D" w:rsidRDefault="00383E05" w:rsidP="00383E05">
            <w:pPr>
              <w:jc w:val="both"/>
              <w:rPr>
                <w:rFonts w:ascii="Sylfaen" w:hAnsi="Sylfaen"/>
                <w:lang w:val="ka-GE"/>
              </w:rPr>
            </w:pPr>
            <w:r w:rsidRPr="0088520D">
              <w:rPr>
                <w:rFonts w:ascii="Sylfaen" w:hAnsi="Sylfaen"/>
                <w:lang w:val="ka-GE"/>
              </w:rPr>
              <w:t>ბ) კალენდარული თვის 16 რიცხვამდე – იმ საყოფაცხოვრებო 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Pr="0088520D" w:rsidRDefault="00383E05" w:rsidP="00383E05">
            <w:pPr>
              <w:jc w:val="both"/>
              <w:rPr>
                <w:rFonts w:ascii="Sylfaen" w:hAnsi="Sylfaen"/>
                <w:lang w:val="ka-GE"/>
              </w:rPr>
            </w:pPr>
            <w:r w:rsidRPr="0088520D">
              <w:rPr>
                <w:rFonts w:ascii="Sylfaen" w:hAnsi="Sylfaen"/>
                <w:lang w:val="ka-GE"/>
              </w:rPr>
              <w:t>გ) კალენდარული თვის 22 რიცხვამდე – იმ საყოფაცხოვრებო მომხმარებლისთვის, რომელიც:</w:t>
            </w:r>
          </w:p>
          <w:p w14:paraId="11CEEC05" w14:textId="71D4388E" w:rsidR="00383E05" w:rsidRPr="0088520D" w:rsidRDefault="00383E05" w:rsidP="00383E05">
            <w:pPr>
              <w:jc w:val="both"/>
              <w:rPr>
                <w:rFonts w:ascii="Sylfaen" w:hAnsi="Sylfaen"/>
                <w:lang w:val="ka-GE"/>
              </w:rPr>
            </w:pPr>
            <w:r w:rsidRPr="0088520D">
              <w:rPr>
                <w:rFonts w:ascii="Sylfaen" w:hAnsi="Sylfaen"/>
                <w:lang w:val="ka-GE"/>
              </w:rPr>
              <w:t>გ.ა</w:t>
            </w:r>
            <w:r w:rsidRPr="0088520D">
              <w:rPr>
                <w:lang w:val="ka-GE"/>
              </w:rPr>
              <w:t xml:space="preserve">) </w:t>
            </w:r>
            <w:r w:rsidRPr="0088520D">
              <w:rPr>
                <w:rFonts w:ascii="Sylfaen" w:hAnsi="Sylfaen"/>
                <w:lang w:val="ka-GE"/>
              </w:rPr>
              <w:t>რეგისტრირებულია</w:t>
            </w:r>
            <w:r w:rsidRPr="0088520D">
              <w:rPr>
                <w:lang w:val="ka-GE"/>
              </w:rPr>
              <w:t xml:space="preserve"> </w:t>
            </w:r>
            <w:r w:rsidRPr="0088520D">
              <w:rPr>
                <w:rFonts w:ascii="Sylfaen" w:hAnsi="Sylfaen"/>
                <w:lang w:val="ka-GE"/>
              </w:rPr>
              <w:t>სოციალურად</w:t>
            </w:r>
            <w:r w:rsidRPr="0088520D">
              <w:rPr>
                <w:lang w:val="ka-GE"/>
              </w:rPr>
              <w:t xml:space="preserve"> </w:t>
            </w:r>
            <w:r w:rsidRPr="0088520D">
              <w:rPr>
                <w:rFonts w:ascii="Sylfaen" w:hAnsi="Sylfaen"/>
                <w:lang w:val="ka-GE"/>
              </w:rPr>
              <w:t>დაუცველი</w:t>
            </w:r>
            <w:r w:rsidRPr="0088520D">
              <w:rPr>
                <w:lang w:val="ka-GE"/>
              </w:rPr>
              <w:t xml:space="preserve"> </w:t>
            </w:r>
            <w:r w:rsidRPr="0088520D">
              <w:rPr>
                <w:rFonts w:ascii="Sylfaen" w:hAnsi="Sylfaen"/>
                <w:lang w:val="ka-GE"/>
              </w:rPr>
              <w:t>ოჯახების</w:t>
            </w:r>
            <w:r w:rsidRPr="0088520D">
              <w:rPr>
                <w:lang w:val="ka-GE"/>
              </w:rPr>
              <w:t xml:space="preserve"> </w:t>
            </w:r>
            <w:r w:rsidRPr="0088520D">
              <w:rPr>
                <w:rFonts w:ascii="Sylfaen" w:hAnsi="Sylfaen"/>
                <w:lang w:val="ka-GE"/>
              </w:rPr>
              <w:t>ერთიან</w:t>
            </w:r>
            <w:r w:rsidRPr="0088520D">
              <w:rPr>
                <w:lang w:val="ka-GE"/>
              </w:rPr>
              <w:t xml:space="preserve"> </w:t>
            </w:r>
            <w:r w:rsidRPr="0088520D">
              <w:rPr>
                <w:rFonts w:ascii="Sylfaen" w:hAnsi="Sylfaen"/>
                <w:lang w:val="ka-GE"/>
              </w:rPr>
              <w:t>მონაცემთა</w:t>
            </w:r>
            <w:r w:rsidRPr="0088520D">
              <w:rPr>
                <w:lang w:val="ka-GE"/>
              </w:rPr>
              <w:t xml:space="preserve"> </w:t>
            </w:r>
            <w:r w:rsidRPr="0088520D">
              <w:rPr>
                <w:rFonts w:ascii="Sylfaen" w:hAnsi="Sylfaen"/>
                <w:lang w:val="ka-GE"/>
              </w:rPr>
              <w:t>ბაზაში</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კანონმდებლობით</w:t>
            </w:r>
            <w:r w:rsidRPr="0088520D">
              <w:rPr>
                <w:lang w:val="ka-GE"/>
              </w:rPr>
              <w:t xml:space="preserve"> </w:t>
            </w:r>
            <w:r w:rsidRPr="0088520D">
              <w:rPr>
                <w:rFonts w:ascii="Sylfaen" w:hAnsi="Sylfaen"/>
                <w:lang w:val="ka-GE"/>
              </w:rPr>
              <w:t>დადგენილი</w:t>
            </w:r>
            <w:r w:rsidRPr="0088520D">
              <w:rPr>
                <w:lang w:val="ka-GE"/>
              </w:rPr>
              <w:t xml:space="preserve"> </w:t>
            </w:r>
            <w:r w:rsidRPr="0088520D">
              <w:rPr>
                <w:rFonts w:ascii="Sylfaen" w:hAnsi="Sylfaen"/>
                <w:lang w:val="ka-GE"/>
              </w:rPr>
              <w:t>წესით</w:t>
            </w:r>
            <w:r w:rsidRPr="0088520D">
              <w:rPr>
                <w:lang w:val="ka-GE"/>
              </w:rPr>
              <w:t>;</w:t>
            </w:r>
          </w:p>
          <w:p w14:paraId="42331CBF" w14:textId="758A9273" w:rsidR="00383E05" w:rsidRPr="0088520D" w:rsidRDefault="00383E05" w:rsidP="00383E05">
            <w:pPr>
              <w:jc w:val="both"/>
              <w:rPr>
                <w:rFonts w:ascii="Sylfaen" w:hAnsi="Sylfaen"/>
                <w:lang w:val="ka-GE"/>
              </w:rPr>
            </w:pPr>
            <w:r w:rsidRPr="0088520D">
              <w:rPr>
                <w:rFonts w:ascii="Sylfaen" w:hAnsi="Sylfaen"/>
                <w:lang w:val="ka-GE"/>
              </w:rPr>
              <w:t>გ.ბ</w:t>
            </w:r>
            <w:r w:rsidRPr="0088520D">
              <w:rPr>
                <w:lang w:val="ka-GE"/>
              </w:rPr>
              <w:t>) „</w:t>
            </w:r>
            <w:r w:rsidRPr="0088520D">
              <w:rPr>
                <w:rFonts w:ascii="Sylfaen" w:hAnsi="Sylfaen"/>
                <w:lang w:val="ka-GE"/>
              </w:rPr>
              <w:t>სოციალური</w:t>
            </w:r>
            <w:r w:rsidRPr="0088520D">
              <w:rPr>
                <w:lang w:val="ka-GE"/>
              </w:rPr>
              <w:t xml:space="preserve"> </w:t>
            </w:r>
            <w:r w:rsidRPr="0088520D">
              <w:rPr>
                <w:rFonts w:ascii="Sylfaen" w:hAnsi="Sylfaen"/>
                <w:lang w:val="ka-GE"/>
              </w:rPr>
              <w:t>დახმარების</w:t>
            </w:r>
            <w:r w:rsidRPr="0088520D">
              <w:rPr>
                <w:lang w:val="ka-GE"/>
              </w:rPr>
              <w:t xml:space="preserve"> </w:t>
            </w:r>
            <w:r w:rsidRPr="0088520D">
              <w:rPr>
                <w:rFonts w:ascii="Sylfaen" w:hAnsi="Sylfaen"/>
                <w:lang w:val="ka-GE"/>
              </w:rPr>
              <w:t>შესახებ</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იღებს</w:t>
            </w:r>
            <w:r w:rsidRPr="0088520D">
              <w:rPr>
                <w:lang w:val="ka-GE"/>
              </w:rPr>
              <w:t xml:space="preserve"> </w:t>
            </w:r>
            <w:r w:rsidRPr="0088520D">
              <w:rPr>
                <w:rFonts w:ascii="Sylfaen" w:hAnsi="Sylfaen"/>
                <w:lang w:val="ka-GE"/>
              </w:rPr>
              <w:t>საარსებო</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რეინტეგრაციის</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ან</w:t>
            </w:r>
            <w:r w:rsidRPr="0088520D">
              <w:rPr>
                <w:lang w:val="ka-GE"/>
              </w:rPr>
              <w:t xml:space="preserve"> </w:t>
            </w:r>
            <w:r w:rsidRPr="0088520D">
              <w:rPr>
                <w:rFonts w:ascii="Sylfaen" w:hAnsi="Sylfaen"/>
                <w:lang w:val="ka-GE"/>
              </w:rPr>
              <w:t>სოციალურ</w:t>
            </w:r>
            <w:r w:rsidRPr="0088520D">
              <w:rPr>
                <w:lang w:val="ka-GE"/>
              </w:rPr>
              <w:t xml:space="preserve"> </w:t>
            </w:r>
            <w:r w:rsidRPr="0088520D">
              <w:rPr>
                <w:rFonts w:ascii="Sylfaen" w:hAnsi="Sylfaen"/>
                <w:lang w:val="ka-GE"/>
              </w:rPr>
              <w:t>პაკეტს</w:t>
            </w:r>
            <w:r w:rsidRPr="0088520D">
              <w:rPr>
                <w:lang w:val="ka-GE"/>
              </w:rPr>
              <w:t>;</w:t>
            </w:r>
          </w:p>
          <w:p w14:paraId="4CEA1E63" w14:textId="60213126" w:rsidR="00383E05" w:rsidRPr="0088520D" w:rsidRDefault="00383E05" w:rsidP="00383E05">
            <w:pPr>
              <w:jc w:val="both"/>
              <w:rPr>
                <w:rFonts w:ascii="Sylfaen" w:hAnsi="Sylfaen"/>
                <w:lang w:val="ka-GE"/>
              </w:rPr>
            </w:pPr>
            <w:r w:rsidRPr="0088520D">
              <w:rPr>
                <w:rFonts w:ascii="Sylfaen" w:hAnsi="Sylfaen"/>
                <w:lang w:val="ka-GE"/>
              </w:rPr>
              <w:t>გ.გ</w:t>
            </w:r>
            <w:r w:rsidRPr="0088520D">
              <w:rPr>
                <w:lang w:val="ka-GE"/>
              </w:rPr>
              <w:t xml:space="preserve">) </w:t>
            </w:r>
            <w:r w:rsidRPr="0088520D">
              <w:rPr>
                <w:rFonts w:ascii="Sylfaen" w:hAnsi="Sylfaen"/>
                <w:lang w:val="ka-GE"/>
              </w:rPr>
              <w:t>სარგებლობს</w:t>
            </w:r>
            <w:r w:rsidRPr="0088520D">
              <w:rPr>
                <w:lang w:val="ka-GE"/>
              </w:rPr>
              <w:t xml:space="preserve"> </w:t>
            </w:r>
            <w:r w:rsidRPr="0088520D">
              <w:rPr>
                <w:rFonts w:ascii="Sylfaen" w:hAnsi="Sylfaen"/>
                <w:lang w:val="ka-GE"/>
              </w:rPr>
              <w:t>მრავალშვილიანი</w:t>
            </w:r>
            <w:r w:rsidRPr="0088520D">
              <w:rPr>
                <w:lang w:val="ka-GE"/>
              </w:rPr>
              <w:t xml:space="preserve"> </w:t>
            </w:r>
            <w:r w:rsidRPr="0088520D">
              <w:rPr>
                <w:rFonts w:ascii="Sylfaen" w:hAnsi="Sylfaen"/>
                <w:lang w:val="ka-GE"/>
              </w:rPr>
              <w:t>მშობლის</w:t>
            </w:r>
            <w:r w:rsidRPr="0088520D">
              <w:rPr>
                <w:lang w:val="ka-GE"/>
              </w:rPr>
              <w:t xml:space="preserve"> </w:t>
            </w:r>
            <w:r w:rsidRPr="0088520D">
              <w:rPr>
                <w:rFonts w:ascii="Sylfaen" w:hAnsi="Sylfaen"/>
                <w:lang w:val="ka-GE"/>
              </w:rPr>
              <w:t>სტატუსით</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ჰყავთ</w:t>
            </w:r>
            <w:r w:rsidRPr="0088520D">
              <w:rPr>
                <w:lang w:val="ka-GE"/>
              </w:rPr>
              <w:t xml:space="preserve"> </w:t>
            </w:r>
            <w:r w:rsidRPr="0088520D">
              <w:rPr>
                <w:rFonts w:ascii="Sylfaen" w:hAnsi="Sylfaen"/>
                <w:lang w:val="ka-GE"/>
              </w:rPr>
              <w:t>ოთხი</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მეტი</w:t>
            </w:r>
            <w:r w:rsidRPr="0088520D">
              <w:rPr>
                <w:lang w:val="ka-GE"/>
              </w:rPr>
              <w:t xml:space="preserve"> 18 </w:t>
            </w:r>
            <w:r w:rsidRPr="0088520D">
              <w:rPr>
                <w:rFonts w:ascii="Sylfaen" w:hAnsi="Sylfaen"/>
                <w:lang w:val="ka-GE"/>
              </w:rPr>
              <w:t>წლამდე</w:t>
            </w:r>
            <w:r w:rsidRPr="0088520D">
              <w:rPr>
                <w:lang w:val="ka-GE"/>
              </w:rPr>
              <w:t xml:space="preserve"> </w:t>
            </w:r>
            <w:r w:rsidRPr="0088520D">
              <w:rPr>
                <w:rFonts w:ascii="Sylfaen" w:hAnsi="Sylfaen"/>
                <w:lang w:val="ka-GE"/>
              </w:rPr>
              <w:t>ასაკის</w:t>
            </w:r>
            <w:r w:rsidRPr="0088520D">
              <w:rPr>
                <w:lang w:val="ka-GE"/>
              </w:rPr>
              <w:t xml:space="preserve"> </w:t>
            </w:r>
            <w:r w:rsidRPr="0088520D">
              <w:rPr>
                <w:rFonts w:ascii="Sylfaen" w:hAnsi="Sylfaen"/>
                <w:lang w:val="ka-GE"/>
              </w:rPr>
              <w:t>შვილი</w:t>
            </w:r>
            <w:r w:rsidRPr="0088520D">
              <w:rPr>
                <w:lang w:val="ka-GE"/>
              </w:rPr>
              <w:t>/</w:t>
            </w:r>
            <w:r w:rsidRPr="0088520D">
              <w:rPr>
                <w:rFonts w:ascii="Sylfaen" w:hAnsi="Sylfaen"/>
                <w:lang w:val="ka-GE"/>
              </w:rPr>
              <w:t>ნაშვილები</w:t>
            </w:r>
            <w:r w:rsidRPr="0088520D">
              <w:rPr>
                <w:lang w:val="ka-GE"/>
              </w:rPr>
              <w:t>.</w:t>
            </w:r>
          </w:p>
          <w:p w14:paraId="2215CC99" w14:textId="77777777" w:rsidR="00383E05" w:rsidRPr="0088520D" w:rsidRDefault="00383E05" w:rsidP="00383E05">
            <w:pPr>
              <w:jc w:val="both"/>
              <w:rPr>
                <w:rFonts w:ascii="Sylfaen" w:hAnsi="Sylfaen"/>
                <w:lang w:val="ka-GE"/>
              </w:rPr>
            </w:pPr>
            <w:r w:rsidRPr="0088520D">
              <w:rPr>
                <w:rFonts w:ascii="Sylfaen" w:hAnsi="Sylfaen"/>
                <w:lang w:val="ka-GE"/>
              </w:rPr>
              <w:t>დ) 18:00 საათიდან 09:00 საათამდე პერიოდში;</w:t>
            </w:r>
          </w:p>
          <w:p w14:paraId="3956C381" w14:textId="77777777" w:rsidR="00383E05" w:rsidRPr="0088520D" w:rsidRDefault="00383E05" w:rsidP="00383E05">
            <w:pPr>
              <w:jc w:val="both"/>
              <w:rPr>
                <w:rFonts w:ascii="Sylfaen" w:hAnsi="Sylfaen"/>
                <w:lang w:val="ka-GE"/>
              </w:rPr>
            </w:pPr>
            <w:r w:rsidRPr="0088520D">
              <w:rPr>
                <w:rFonts w:ascii="Sylfaen" w:hAnsi="Sylfaen"/>
                <w:lang w:val="ka-GE"/>
              </w:rPr>
              <w:t>ე)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88520D" w:rsidRDefault="00383E05" w:rsidP="00383E05">
            <w:pPr>
              <w:jc w:val="both"/>
              <w:rPr>
                <w:rFonts w:ascii="Sylfaen" w:hAnsi="Sylfaen"/>
                <w:lang w:val="ka-GE"/>
              </w:rPr>
            </w:pPr>
            <w:r w:rsidRPr="0088520D">
              <w:rPr>
                <w:rFonts w:ascii="Sylfaen" w:hAnsi="Sylfaen"/>
                <w:lang w:val="ka-GE"/>
              </w:rPr>
              <w:t>ვ) თუ მიმწოდებელს აქვს შესაძლებლობა, მომსახურების საფასური აინაზღაუროს დეპოზიტის მეშვეობით, გარდა იმ შემთხვევისა, თუ დეპოზიტი წარდგენილია საყოფაცხოვრებო მომხმარებლის მიერ მე-5 მუხლის 5.1 პუნქტით გათვალისწინებული საფუძვლით ან არასაყოფაცხოვრებო მომხმარებლის მიერ;</w:t>
            </w:r>
          </w:p>
          <w:p w14:paraId="495BA33F" w14:textId="77777777" w:rsidR="00383E05" w:rsidRPr="0088520D" w:rsidRDefault="00383E05" w:rsidP="00383E05">
            <w:pPr>
              <w:jc w:val="both"/>
              <w:rPr>
                <w:rFonts w:ascii="Sylfaen" w:hAnsi="Sylfaen"/>
                <w:lang w:val="ka-GE"/>
              </w:rPr>
            </w:pPr>
            <w:r w:rsidRPr="0088520D">
              <w:rPr>
                <w:rFonts w:ascii="Sylfaen" w:hAnsi="Sylfaen"/>
                <w:lang w:val="ka-GE"/>
              </w:rPr>
              <w:t>ზ)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Pr="0088520D" w:rsidRDefault="00383E05" w:rsidP="00383E05">
            <w:pPr>
              <w:jc w:val="both"/>
              <w:rPr>
                <w:rFonts w:ascii="Sylfaen" w:hAnsi="Sylfaen"/>
                <w:lang w:val="ka-GE"/>
              </w:rPr>
            </w:pPr>
            <w:r w:rsidRPr="0088520D">
              <w:rPr>
                <w:rFonts w:ascii="Sylfaen" w:hAnsi="Sylfaen" w:cs="Sylfaen"/>
                <w:lang w:val="ka-GE"/>
              </w:rPr>
              <w:t>თ</w:t>
            </w:r>
            <w:r w:rsidRPr="0088520D">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p>
          <w:p w14:paraId="6FBE36F8" w14:textId="7E81EF38" w:rsidR="00383E05" w:rsidRPr="0088520D" w:rsidRDefault="00383E05" w:rsidP="00383E05">
            <w:pPr>
              <w:jc w:val="both"/>
              <w:rPr>
                <w:rFonts w:ascii="Sylfaen" w:hAnsi="Sylfaen"/>
                <w:lang w:val="ka-GE"/>
              </w:rPr>
            </w:pPr>
            <w:r w:rsidRPr="0088520D">
              <w:rPr>
                <w:rFonts w:ascii="Sylfaen" w:hAnsi="Sylfaen"/>
                <w:lang w:val="ka-GE"/>
              </w:rPr>
              <w:t>ი) ამ ხელშეკრულებით გათვალისწინებულ სხვა შემთხვევებში;</w:t>
            </w:r>
          </w:p>
          <w:p w14:paraId="058BB573" w14:textId="48DD8F47" w:rsidR="00383E05" w:rsidRPr="0088520D" w:rsidRDefault="00383E05" w:rsidP="00383E05">
            <w:pPr>
              <w:spacing w:line="240" w:lineRule="auto"/>
              <w:jc w:val="both"/>
              <w:rPr>
                <w:rFonts w:ascii="Sylfaen" w:hAnsi="Sylfaen"/>
                <w:lang w:val="ka-GE"/>
              </w:rPr>
            </w:pPr>
            <w:r w:rsidRPr="0088520D">
              <w:rPr>
                <w:rFonts w:ascii="Sylfaen" w:hAnsi="Sylfaen"/>
                <w:lang w:val="ka-GE"/>
              </w:rPr>
              <w:lastRenderedPageBreak/>
              <w:t>კ) წესებით გათვალისწინებულ სხვა შემთხვევებში.</w:t>
            </w:r>
          </w:p>
        </w:tc>
      </w:tr>
      <w:tr w:rsidR="00711CB7" w:rsidRPr="0088520D"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88520D" w:rsidRDefault="00383E05">
            <w:pPr>
              <w:spacing w:line="240" w:lineRule="auto"/>
              <w:jc w:val="both"/>
              <w:rPr>
                <w:rFonts w:ascii="Sylfaen" w:hAnsi="Sylfaen"/>
                <w:lang w:val="ka-GE"/>
              </w:rPr>
            </w:pPr>
            <w:r w:rsidRPr="0088520D">
              <w:rPr>
                <w:rFonts w:ascii="Sylfaen" w:hAnsi="Sylfaen"/>
                <w:lang w:val="ka-GE"/>
              </w:rPr>
              <w:lastRenderedPageBreak/>
              <w:t>6.3</w:t>
            </w:r>
            <w:r w:rsidR="00711CB7" w:rsidRPr="0088520D">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88520D"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88520D" w:rsidRDefault="00711CB7">
            <w:pPr>
              <w:spacing w:line="240" w:lineRule="auto"/>
              <w:jc w:val="both"/>
              <w:rPr>
                <w:rFonts w:ascii="Sylfaen" w:hAnsi="Sylfaen"/>
                <w:lang w:val="ka-GE"/>
              </w:rPr>
            </w:pPr>
            <w:r w:rsidRPr="0088520D">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88520D"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88520D"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88520D" w:rsidRDefault="00711CB7">
            <w:pPr>
              <w:spacing w:line="240" w:lineRule="auto"/>
              <w:jc w:val="both"/>
              <w:rPr>
                <w:rFonts w:ascii="Sylfaen" w:hAnsi="Sylfaen"/>
                <w:lang w:val="ka-GE"/>
              </w:rPr>
            </w:pPr>
          </w:p>
        </w:tc>
      </w:tr>
      <w:tr w:rsidR="00711CB7" w:rsidRPr="0088520D"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7. პასუხისმგებლობის გამომრიცხავი გარემოებები (ფორს-მაჟორი)</w:t>
            </w:r>
          </w:p>
        </w:tc>
      </w:tr>
      <w:tr w:rsidR="00711CB7" w:rsidRPr="0088520D"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88520D" w:rsidRDefault="00711CB7">
            <w:pPr>
              <w:spacing w:line="240" w:lineRule="auto"/>
              <w:jc w:val="both"/>
              <w:rPr>
                <w:rFonts w:ascii="Sylfaen" w:hAnsi="Sylfaen"/>
                <w:lang w:val="ka-GE"/>
              </w:rPr>
            </w:pPr>
            <w:r w:rsidRPr="0088520D">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88520D"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88520D" w:rsidRDefault="00711CB7">
            <w:pPr>
              <w:spacing w:line="240" w:lineRule="auto"/>
              <w:jc w:val="both"/>
              <w:rPr>
                <w:rFonts w:ascii="Sylfaen" w:hAnsi="Sylfaen"/>
                <w:lang w:val="ka-GE"/>
              </w:rPr>
            </w:pPr>
            <w:r w:rsidRPr="0088520D">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711CB7" w:rsidRPr="0088520D"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88520D" w:rsidRDefault="00711CB7">
            <w:pPr>
              <w:spacing w:line="240" w:lineRule="auto"/>
              <w:jc w:val="both"/>
              <w:rPr>
                <w:rFonts w:ascii="Sylfaen" w:hAnsi="Sylfaen"/>
                <w:lang w:val="ka-GE"/>
              </w:rPr>
            </w:pPr>
            <w:r w:rsidRPr="0088520D">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88520D"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88520D" w:rsidRDefault="00711CB7">
            <w:pPr>
              <w:spacing w:line="240" w:lineRule="auto"/>
              <w:jc w:val="both"/>
              <w:rPr>
                <w:rFonts w:ascii="Sylfaen" w:hAnsi="Sylfaen"/>
                <w:lang w:val="ka-GE"/>
              </w:rPr>
            </w:pPr>
            <w:r w:rsidRPr="0088520D">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88520D"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88520D" w:rsidRDefault="00711CB7">
            <w:pPr>
              <w:spacing w:line="240" w:lineRule="auto"/>
              <w:jc w:val="both"/>
              <w:rPr>
                <w:rFonts w:ascii="Sylfaen" w:hAnsi="Sylfaen"/>
                <w:lang w:val="ka-GE"/>
              </w:rPr>
            </w:pPr>
          </w:p>
        </w:tc>
      </w:tr>
      <w:tr w:rsidR="00711CB7" w:rsidRPr="0088520D"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88520D"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88520D" w:rsidRDefault="00711CB7">
            <w:pPr>
              <w:spacing w:line="240" w:lineRule="auto"/>
              <w:jc w:val="both"/>
              <w:rPr>
                <w:rFonts w:ascii="Sylfaen" w:hAnsi="Sylfaen"/>
                <w:lang w:val="ka-GE"/>
              </w:rPr>
            </w:pPr>
            <w:r w:rsidRPr="0088520D">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88520D"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88520D"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88520D" w:rsidRDefault="00711CB7">
            <w:pPr>
              <w:spacing w:line="240" w:lineRule="auto"/>
              <w:jc w:val="both"/>
              <w:rPr>
                <w:rFonts w:ascii="Sylfaen" w:hAnsi="Sylfaen"/>
                <w:lang w:val="ka-GE"/>
              </w:rPr>
            </w:pPr>
          </w:p>
        </w:tc>
      </w:tr>
      <w:tr w:rsidR="00711CB7" w:rsidRPr="0088520D"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88520D" w:rsidRDefault="00711CB7">
            <w:pPr>
              <w:spacing w:line="240" w:lineRule="auto"/>
              <w:jc w:val="center"/>
              <w:rPr>
                <w:rFonts w:ascii="Sylfaen" w:hAnsi="Sylfaen"/>
                <w:b/>
                <w:lang w:val="ka-GE"/>
              </w:rPr>
            </w:pPr>
            <w:r w:rsidRPr="0088520D">
              <w:rPr>
                <w:rFonts w:ascii="Sylfaen" w:hAnsi="Sylfaen"/>
                <w:b/>
                <w:lang w:val="ka-GE"/>
              </w:rPr>
              <w:lastRenderedPageBreak/>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88520D"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88520D" w:rsidRDefault="00711CB7">
            <w:pPr>
              <w:spacing w:line="240" w:lineRule="auto"/>
              <w:jc w:val="both"/>
              <w:rPr>
                <w:rFonts w:ascii="Sylfaen" w:hAnsi="Sylfaen"/>
                <w:lang w:val="ka-GE"/>
              </w:rPr>
            </w:pPr>
            <w:r w:rsidRPr="0088520D">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88520D"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88520D" w:rsidRDefault="00711CB7">
            <w:pPr>
              <w:spacing w:line="240" w:lineRule="auto"/>
              <w:jc w:val="both"/>
              <w:rPr>
                <w:rFonts w:ascii="Sylfaen" w:hAnsi="Sylfaen"/>
                <w:lang w:val="ka-GE"/>
              </w:rPr>
            </w:pPr>
            <w:r w:rsidRPr="0088520D">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88520D"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88520D"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1C6E0EEF" w:rsidR="00711CB7" w:rsidRPr="0088520D" w:rsidRDefault="00711CB7">
            <w:pPr>
              <w:spacing w:line="240" w:lineRule="auto"/>
              <w:jc w:val="both"/>
              <w:rPr>
                <w:rFonts w:ascii="Sylfaen" w:hAnsi="Sylfaen"/>
                <w:lang w:val="ka-GE"/>
              </w:rPr>
            </w:pPr>
          </w:p>
        </w:tc>
      </w:tr>
      <w:tr w:rsidR="00711CB7" w:rsidRPr="0088520D"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06528BF3" w:rsidR="00711CB7" w:rsidRPr="0088520D" w:rsidRDefault="00711CB7">
            <w:pPr>
              <w:spacing w:line="240" w:lineRule="auto"/>
              <w:jc w:val="both"/>
              <w:rPr>
                <w:rFonts w:ascii="Sylfaen" w:hAnsi="Sylfaen"/>
                <w:lang w:val="ka-GE"/>
              </w:rPr>
            </w:pPr>
          </w:p>
        </w:tc>
      </w:tr>
      <w:tr w:rsidR="00711CB7" w:rsidRPr="0088520D"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88520D" w:rsidRDefault="00711CB7">
            <w:pPr>
              <w:spacing w:line="240" w:lineRule="auto"/>
              <w:jc w:val="both"/>
              <w:rPr>
                <w:rFonts w:ascii="Sylfaen" w:hAnsi="Sylfaen"/>
                <w:lang w:val="ka-GE"/>
              </w:rPr>
            </w:pPr>
          </w:p>
        </w:tc>
      </w:tr>
      <w:tr w:rsidR="00711CB7" w:rsidRPr="0088520D"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27CF8B26"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10</w:t>
            </w:r>
            <w:r w:rsidRPr="0088520D">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711CB7" w:rsidRPr="0088520D"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6019E82D" w:rsidR="00711CB7" w:rsidRPr="0088520D" w:rsidRDefault="008466D3">
            <w:pPr>
              <w:spacing w:line="240" w:lineRule="auto"/>
              <w:rPr>
                <w:rFonts w:ascii="Sylfaen" w:hAnsi="Sylfaen"/>
                <w:bCs/>
                <w:lang w:val="ka-GE"/>
              </w:rPr>
            </w:pPr>
            <w:r w:rsidRPr="0088520D">
              <w:rPr>
                <w:rFonts w:ascii="Sylfaen" w:hAnsi="Sylfaen"/>
                <w:bCs/>
                <w:lang w:val="ka-GE"/>
              </w:rPr>
              <w:t>10</w:t>
            </w:r>
            <w:r w:rsidR="00711CB7" w:rsidRPr="0088520D">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88520D"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5CECE91A"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88520D"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07B773B9"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88520D"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511E8A6"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88520D"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88520D" w:rsidRDefault="00711CB7">
            <w:pPr>
              <w:spacing w:line="240" w:lineRule="auto"/>
              <w:jc w:val="both"/>
              <w:rPr>
                <w:rFonts w:ascii="Sylfaen" w:hAnsi="Sylfaen"/>
                <w:bCs/>
                <w:lang w:val="ka-GE"/>
              </w:rPr>
            </w:pPr>
          </w:p>
        </w:tc>
      </w:tr>
      <w:tr w:rsidR="00711CB7" w:rsidRPr="0088520D"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45FC64AB"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11</w:t>
            </w:r>
            <w:r w:rsidRPr="0088520D">
              <w:rPr>
                <w:rFonts w:ascii="Sylfaen" w:hAnsi="Sylfaen"/>
                <w:b/>
                <w:lang w:val="ka-GE"/>
              </w:rPr>
              <w:t>. ზოგადი დებულებები</w:t>
            </w:r>
          </w:p>
        </w:tc>
      </w:tr>
      <w:tr w:rsidR="00711CB7" w:rsidRPr="0088520D"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EAEC2CB"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 xml:space="preserve">.1.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w:t>
            </w:r>
            <w:r w:rsidR="00711CB7" w:rsidRPr="0088520D">
              <w:rPr>
                <w:rFonts w:ascii="Sylfaen" w:hAnsi="Sylfaen"/>
                <w:bCs/>
                <w:lang w:val="ka-GE"/>
              </w:rPr>
              <w:lastRenderedPageBreak/>
              <w:t>ნებისმიერი დებულების ბათილობა გავლენას არ ახდენს მისი სხვა დებულებების მოქმედებაზე.</w:t>
            </w:r>
          </w:p>
        </w:tc>
      </w:tr>
      <w:tr w:rsidR="00711CB7" w:rsidRPr="0088520D"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1173DB50" w:rsidR="00711CB7" w:rsidRPr="0088520D" w:rsidRDefault="008466D3">
            <w:pPr>
              <w:spacing w:line="240" w:lineRule="auto"/>
              <w:jc w:val="both"/>
              <w:rPr>
                <w:rFonts w:ascii="Sylfaen" w:hAnsi="Sylfaen"/>
                <w:bCs/>
                <w:lang w:val="ka-GE"/>
              </w:rPr>
            </w:pPr>
            <w:r w:rsidRPr="0088520D">
              <w:rPr>
                <w:rFonts w:ascii="Sylfaen" w:hAnsi="Sylfaen"/>
                <w:bCs/>
                <w:lang w:val="ka-GE"/>
              </w:rPr>
              <w:lastRenderedPageBreak/>
              <w:t>11</w:t>
            </w:r>
            <w:r w:rsidR="00711CB7" w:rsidRPr="0088520D">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88520D"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24B13F64"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88520D"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3ED9A31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88520D"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88520D" w:rsidRDefault="00711CB7">
            <w:pPr>
              <w:spacing w:line="240" w:lineRule="auto"/>
              <w:jc w:val="both"/>
              <w:rPr>
                <w:rFonts w:ascii="Sylfaen" w:hAnsi="Sylfaen"/>
                <w:bCs/>
                <w:lang w:val="ka-GE"/>
              </w:rPr>
            </w:pPr>
          </w:p>
        </w:tc>
      </w:tr>
      <w:tr w:rsidR="00711CB7" w:rsidRPr="0088520D"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FCBF1C3" w14:textId="5E609A42" w:rsidR="00711CB7" w:rsidRPr="002100D6" w:rsidRDefault="0080173E">
            <w:pPr>
              <w:spacing w:line="240" w:lineRule="auto"/>
              <w:jc w:val="both"/>
              <w:rPr>
                <w:rFonts w:ascii="Sylfaen" w:hAnsi="Sylfaen"/>
                <w:bCs/>
                <w:lang w:val="en-US"/>
              </w:rPr>
            </w:pPr>
            <w:r w:rsidRPr="0088520D">
              <w:rPr>
                <w:rFonts w:ascii="Sylfaen" w:hAnsi="Sylfaen"/>
                <w:bCs/>
                <w:lang w:val="ka-GE"/>
              </w:rPr>
              <w:t>ხელმოწერა:</w:t>
            </w:r>
            <w:r w:rsidR="002100D6">
              <w:rPr>
                <w:rFonts w:ascii="Sylfaen" w:hAnsi="Sylfaen"/>
                <w:bCs/>
                <w:lang w:val="en-US"/>
              </w:rPr>
              <w:t xml:space="preserve"> </w:t>
            </w:r>
            <w:r w:rsidR="00966D45">
              <w:rPr>
                <w:color w:val="FF0000"/>
                <w:lang w:val="ka-GE"/>
              </w:rPr>
              <w:t>უნდა დააფიქსიროთ სველი ხელმოწერა, ელექტრონულ, ან ფაქსიმილია. დაუშვებელია ფოტოებისა და ჩაბეჭდილი</w:t>
            </w:r>
          </w:p>
        </w:tc>
      </w:tr>
      <w:tr w:rsidR="00711CB7" w:rsidRPr="0088520D"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88520D" w:rsidRDefault="00711CB7">
            <w:pPr>
              <w:spacing w:line="240" w:lineRule="auto"/>
              <w:jc w:val="both"/>
              <w:rPr>
                <w:rFonts w:ascii="Sylfaen" w:hAnsi="Sylfaen"/>
                <w:bCs/>
                <w:lang w:val="ka-GE"/>
              </w:rPr>
            </w:pPr>
          </w:p>
        </w:tc>
      </w:tr>
      <w:tr w:rsidR="00711CB7" w:rsidRPr="0088520D"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64F31223" w:rsidR="00711CB7" w:rsidRPr="002100D6" w:rsidRDefault="00711CB7" w:rsidP="002100D6">
            <w:pPr>
              <w:tabs>
                <w:tab w:val="left" w:pos="2190"/>
              </w:tabs>
              <w:spacing w:line="240" w:lineRule="auto"/>
              <w:jc w:val="both"/>
              <w:rPr>
                <w:rFonts w:ascii="Sylfaen" w:hAnsi="Sylfaen"/>
                <w:bCs/>
                <w:lang w:val="en-US"/>
              </w:rPr>
            </w:pPr>
            <w:r w:rsidRPr="0088520D">
              <w:rPr>
                <w:rFonts w:ascii="Sylfaen" w:hAnsi="Sylfaen"/>
                <w:bCs/>
                <w:lang w:val="ka-GE"/>
              </w:rPr>
              <w:t>მომხმარებელი:</w:t>
            </w:r>
            <w:r w:rsidR="002100D6">
              <w:rPr>
                <w:rFonts w:ascii="Sylfaen" w:hAnsi="Sylfaen"/>
                <w:bCs/>
                <w:lang w:val="ka-GE"/>
              </w:rPr>
              <w:tab/>
            </w:r>
            <w:r w:rsidR="002100D6">
              <w:rPr>
                <w:rFonts w:ascii="Sylfaen" w:hAnsi="Sylfaen"/>
                <w:bCs/>
                <w:lang w:val="en-US"/>
              </w:rPr>
              <w:t xml:space="preserve">  </w:t>
            </w:r>
            <w:r w:rsidR="002100D6">
              <w:rPr>
                <w:color w:val="FF0000"/>
                <w:lang w:val="ka-GE"/>
              </w:rPr>
              <w:t xml:space="preserve">შპს </w:t>
            </w:r>
            <w:proofErr w:type="spellStart"/>
            <w:r w:rsidR="002100D6">
              <w:rPr>
                <w:color w:val="FF0000"/>
              </w:rPr>
              <w:t>kkk</w:t>
            </w:r>
            <w:proofErr w:type="spellEnd"/>
          </w:p>
        </w:tc>
      </w:tr>
      <w:tr w:rsidR="00711CB7" w:rsidRPr="0088520D"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Pr="0088520D" w:rsidRDefault="00711CB7">
            <w:pPr>
              <w:spacing w:line="240" w:lineRule="auto"/>
              <w:jc w:val="both"/>
              <w:rPr>
                <w:rFonts w:ascii="Sylfaen" w:hAnsi="Sylfaen"/>
                <w:bCs/>
                <w:lang w:val="ka-GE"/>
              </w:rPr>
            </w:pPr>
          </w:p>
        </w:tc>
      </w:tr>
    </w:tbl>
    <w:p w14:paraId="5E292A0C" w14:textId="77777777" w:rsidR="00711CB7" w:rsidRPr="0088520D" w:rsidRDefault="00711CB7" w:rsidP="00711CB7">
      <w:pPr>
        <w:jc w:val="both"/>
        <w:rPr>
          <w:rFonts w:ascii="Sylfaen" w:hAnsi="Sylfaen"/>
          <w:lang w:val="ka-GE"/>
        </w:rPr>
      </w:pPr>
    </w:p>
    <w:p w14:paraId="6C3EEE6A" w14:textId="77777777" w:rsidR="00C9292C" w:rsidRPr="0088520D" w:rsidRDefault="00C9292C">
      <w:pPr>
        <w:rPr>
          <w:lang w:val="ka-GE"/>
        </w:rPr>
      </w:pPr>
    </w:p>
    <w:sectPr w:rsidR="00C9292C" w:rsidRPr="008852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72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8"/>
    <w:rsid w:val="00105D24"/>
    <w:rsid w:val="001A28E7"/>
    <w:rsid w:val="001B1DB7"/>
    <w:rsid w:val="002100D6"/>
    <w:rsid w:val="002F4354"/>
    <w:rsid w:val="0036649F"/>
    <w:rsid w:val="00383E05"/>
    <w:rsid w:val="003E065D"/>
    <w:rsid w:val="003F6187"/>
    <w:rsid w:val="0043412F"/>
    <w:rsid w:val="00445354"/>
    <w:rsid w:val="00497A56"/>
    <w:rsid w:val="004C24AB"/>
    <w:rsid w:val="00563F82"/>
    <w:rsid w:val="005A223C"/>
    <w:rsid w:val="005E1FD8"/>
    <w:rsid w:val="00653F19"/>
    <w:rsid w:val="00711CB7"/>
    <w:rsid w:val="00787D63"/>
    <w:rsid w:val="007B6B0D"/>
    <w:rsid w:val="0080173E"/>
    <w:rsid w:val="008466D3"/>
    <w:rsid w:val="0088520D"/>
    <w:rsid w:val="00960027"/>
    <w:rsid w:val="0096071C"/>
    <w:rsid w:val="00966D45"/>
    <w:rsid w:val="009B100B"/>
    <w:rsid w:val="009C52E0"/>
    <w:rsid w:val="00BB4F27"/>
    <w:rsid w:val="00C9292C"/>
    <w:rsid w:val="00D6500D"/>
    <w:rsid w:val="00D81BA9"/>
    <w:rsid w:val="00ED5C16"/>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 w:type="paragraph" w:styleId="Revision">
    <w:name w:val="Revision"/>
    <w:hidden/>
    <w:uiPriority w:val="99"/>
    <w:semiHidden/>
    <w:rsid w:val="00846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374">
      <w:bodyDiv w:val="1"/>
      <w:marLeft w:val="0"/>
      <w:marRight w:val="0"/>
      <w:marTop w:val="0"/>
      <w:marBottom w:val="0"/>
      <w:divBdr>
        <w:top w:val="none" w:sz="0" w:space="0" w:color="auto"/>
        <w:left w:val="none" w:sz="0" w:space="0" w:color="auto"/>
        <w:bottom w:val="none" w:sz="0" w:space="0" w:color="auto"/>
        <w:right w:val="none" w:sz="0" w:space="0" w:color="auto"/>
      </w:divBdr>
    </w:div>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 w:id="20992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Beria</cp:lastModifiedBy>
  <cp:revision>12</cp:revision>
  <dcterms:created xsi:type="dcterms:W3CDTF">2023-01-12T13:00:00Z</dcterms:created>
  <dcterms:modified xsi:type="dcterms:W3CDTF">2023-04-28T11:16:00Z</dcterms:modified>
</cp:coreProperties>
</file>